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C74" w:rsidRDefault="00810ADC" w:rsidP="00BC7C74">
      <w:pPr>
        <w:spacing w:after="0"/>
        <w:jc w:val="center"/>
        <w:rPr>
          <w:rFonts w:ascii="Times New Roman" w:hAnsi="Times New Roman"/>
          <w:sz w:val="28"/>
          <w:szCs w:val="28"/>
        </w:rPr>
      </w:pPr>
      <w:r w:rsidRPr="00810ADC">
        <w:rPr>
          <w:rFonts w:ascii="Times New Roman" w:eastAsiaTheme="minorHAnsi" w:hAnsi="Times New Roman"/>
          <w:sz w:val="28"/>
          <w:szCs w:val="28"/>
          <w:lang w:eastAsia="en-US"/>
        </w:rPr>
        <w:t>Информация об условиях заключенного соглашения об условиях осуществления регулируемых видов деятельности Акционерного общества «Самарская сетевая компания»</w:t>
      </w:r>
      <w:r w:rsidR="00BC7C74" w:rsidRPr="00BC7C74">
        <w:rPr>
          <w:rFonts w:ascii="Times New Roman" w:hAnsi="Times New Roman"/>
          <w:sz w:val="28"/>
          <w:szCs w:val="28"/>
        </w:rPr>
        <w:t xml:space="preserve"> </w:t>
      </w:r>
      <w:r w:rsidR="00BC7C74">
        <w:rPr>
          <w:rFonts w:ascii="Times New Roman" w:hAnsi="Times New Roman"/>
          <w:sz w:val="28"/>
          <w:szCs w:val="28"/>
        </w:rPr>
        <w:t>(с учетом изменений, внесенных дополнительным соглашением</w:t>
      </w:r>
      <w:r w:rsidR="004165C3">
        <w:rPr>
          <w:rFonts w:ascii="Times New Roman" w:hAnsi="Times New Roman"/>
          <w:sz w:val="28"/>
          <w:szCs w:val="28"/>
        </w:rPr>
        <w:t xml:space="preserve"> № 1 от 18</w:t>
      </w:r>
      <w:r w:rsidR="00312246">
        <w:rPr>
          <w:rFonts w:ascii="Times New Roman" w:hAnsi="Times New Roman"/>
          <w:sz w:val="28"/>
          <w:szCs w:val="28"/>
        </w:rPr>
        <w:t>.12.2025</w:t>
      </w:r>
      <w:r w:rsidR="00BC7C74">
        <w:rPr>
          <w:rFonts w:ascii="Times New Roman" w:hAnsi="Times New Roman"/>
          <w:sz w:val="28"/>
          <w:szCs w:val="28"/>
        </w:rPr>
        <w:t xml:space="preserve">) </w:t>
      </w:r>
    </w:p>
    <w:p w:rsidR="00810ADC" w:rsidRPr="00810ADC" w:rsidRDefault="00810ADC" w:rsidP="00810ADC">
      <w:pPr>
        <w:jc w:val="center"/>
        <w:rPr>
          <w:rFonts w:ascii="Times New Roman" w:eastAsiaTheme="minorHAnsi" w:hAnsi="Times New Roman"/>
          <w:sz w:val="28"/>
          <w:szCs w:val="28"/>
          <w:lang w:eastAsia="en-US"/>
        </w:rPr>
      </w:pPr>
      <w:bookmarkStart w:id="0" w:name="_GoBack"/>
      <w:bookmarkEnd w:id="0"/>
    </w:p>
    <w:p w:rsidR="00870020" w:rsidRPr="00256E88" w:rsidRDefault="00870020" w:rsidP="00B10A31">
      <w:pPr>
        <w:pStyle w:val="ConsPlusNormal"/>
        <w:jc w:val="both"/>
        <w:rPr>
          <w:sz w:val="28"/>
          <w:szCs w:val="28"/>
        </w:rPr>
      </w:pPr>
    </w:p>
    <w:p w:rsidR="00810ADC" w:rsidRDefault="00810ADC" w:rsidP="00810ADC">
      <w:pPr>
        <w:pStyle w:val="af1"/>
        <w:ind w:left="0"/>
        <w:jc w:val="both"/>
        <w:outlineLvl w:val="4"/>
        <w:rPr>
          <w:rFonts w:ascii="Times New Roman" w:hAnsi="Times New Roman" w:cs="Times New Roman"/>
          <w:sz w:val="28"/>
          <w:szCs w:val="28"/>
        </w:rPr>
      </w:pPr>
      <w:r>
        <w:rPr>
          <w:rFonts w:ascii="Times New Roman" w:hAnsi="Times New Roman" w:cs="Times New Roman"/>
          <w:sz w:val="28"/>
          <w:szCs w:val="28"/>
        </w:rPr>
        <w:t xml:space="preserve">       </w:t>
      </w:r>
      <w:r w:rsidR="00870020" w:rsidRPr="00256E88">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C75729">
        <w:rPr>
          <w:rFonts w:ascii="Times New Roman" w:hAnsi="Times New Roman" w:cs="Times New Roman"/>
          <w:sz w:val="28"/>
          <w:szCs w:val="28"/>
        </w:rPr>
        <w:t>В соответствии с постановлением Правительства Россий</w:t>
      </w:r>
      <w:r>
        <w:rPr>
          <w:rFonts w:ascii="Times New Roman" w:hAnsi="Times New Roman" w:cs="Times New Roman"/>
          <w:sz w:val="28"/>
          <w:szCs w:val="28"/>
        </w:rPr>
        <w:t xml:space="preserve">ской </w:t>
      </w:r>
      <w:r w:rsidRPr="00C75729">
        <w:rPr>
          <w:rFonts w:ascii="Times New Roman" w:hAnsi="Times New Roman" w:cs="Times New Roman"/>
          <w:sz w:val="28"/>
          <w:szCs w:val="28"/>
        </w:rPr>
        <w:t xml:space="preserve">Федерации от 31.08.2023 № 1416 «О соглашениях об условиях осуществления регулируемых видов деятельности» заключено Соглашение между Департаментом ценового и тарифного регулирования Самарской области (далее – Регулирующий орган) и Акционерным обществом </w:t>
      </w:r>
      <w:r>
        <w:rPr>
          <w:rFonts w:ascii="Times New Roman" w:hAnsi="Times New Roman" w:cs="Times New Roman"/>
          <w:sz w:val="28"/>
          <w:szCs w:val="28"/>
        </w:rPr>
        <w:t>«Самарская сетевая компания (</w:t>
      </w:r>
      <w:r w:rsidRPr="006576A1">
        <w:rPr>
          <w:rFonts w:ascii="Times New Roman" w:hAnsi="Times New Roman" w:cs="Times New Roman"/>
          <w:sz w:val="28"/>
          <w:szCs w:val="28"/>
        </w:rPr>
        <w:t>АО «ССК») на период 2025-2029 гг.</w:t>
      </w:r>
    </w:p>
    <w:p w:rsidR="00810ADC" w:rsidRDefault="00810ADC" w:rsidP="00810ADC">
      <w:pPr>
        <w:pStyle w:val="af1"/>
        <w:ind w:left="0"/>
        <w:jc w:val="both"/>
        <w:outlineLvl w:val="4"/>
        <w:rPr>
          <w:rFonts w:ascii="Times New Roman" w:hAnsi="Times New Roman" w:cs="Times New Roman"/>
          <w:sz w:val="28"/>
          <w:szCs w:val="28"/>
        </w:rPr>
      </w:pPr>
      <w:r>
        <w:rPr>
          <w:rFonts w:ascii="Times New Roman" w:hAnsi="Times New Roman" w:cs="Times New Roman"/>
          <w:sz w:val="28"/>
          <w:szCs w:val="28"/>
        </w:rPr>
        <w:t xml:space="preserve">            Заключение Соглашения согласовано приказом ФАС России от 30.09.2024 № 671/24.</w:t>
      </w:r>
    </w:p>
    <w:p w:rsidR="00870020" w:rsidRPr="00256E88" w:rsidRDefault="00256E88" w:rsidP="00B10A31">
      <w:pPr>
        <w:pStyle w:val="ConsPlusNonformat"/>
        <w:ind w:firstLine="709"/>
        <w:jc w:val="both"/>
        <w:rPr>
          <w:rFonts w:ascii="Times New Roman" w:hAnsi="Times New Roman" w:cs="Times New Roman"/>
          <w:sz w:val="28"/>
        </w:rPr>
      </w:pPr>
      <w:bookmarkStart w:id="1" w:name="Par234"/>
      <w:bookmarkEnd w:id="1"/>
      <w:r>
        <w:rPr>
          <w:rFonts w:ascii="Times New Roman" w:hAnsi="Times New Roman" w:cs="Times New Roman"/>
          <w:sz w:val="28"/>
        </w:rPr>
        <w:t xml:space="preserve">2. </w:t>
      </w:r>
      <w:r w:rsidR="00870020" w:rsidRPr="00256E88">
        <w:rPr>
          <w:rFonts w:ascii="Times New Roman" w:hAnsi="Times New Roman" w:cs="Times New Roman"/>
          <w:sz w:val="28"/>
        </w:rPr>
        <w:t xml:space="preserve">К обязательствам </w:t>
      </w:r>
      <w:r w:rsidR="00D86422" w:rsidRPr="00B47139">
        <w:rPr>
          <w:rFonts w:ascii="Times New Roman" w:hAnsi="Times New Roman" w:cs="Times New Roman"/>
          <w:sz w:val="28"/>
          <w:szCs w:val="28"/>
        </w:rPr>
        <w:t>О</w:t>
      </w:r>
      <w:r w:rsidR="00870020" w:rsidRPr="00256E88">
        <w:rPr>
          <w:rFonts w:ascii="Times New Roman" w:hAnsi="Times New Roman" w:cs="Times New Roman"/>
          <w:sz w:val="28"/>
        </w:rPr>
        <w:t>рганизации в соответствии с настоящим соглашением</w:t>
      </w:r>
      <w:r w:rsidRPr="00256E88">
        <w:rPr>
          <w:rFonts w:ascii="Times New Roman" w:hAnsi="Times New Roman" w:cs="Times New Roman"/>
          <w:sz w:val="28"/>
        </w:rPr>
        <w:t xml:space="preserve"> </w:t>
      </w:r>
      <w:r w:rsidR="00870020" w:rsidRPr="00256E88">
        <w:rPr>
          <w:rFonts w:ascii="Times New Roman" w:hAnsi="Times New Roman" w:cs="Times New Roman"/>
          <w:sz w:val="28"/>
        </w:rPr>
        <w:t>относятся:</w:t>
      </w:r>
    </w:p>
    <w:p w:rsidR="00870020" w:rsidRDefault="00256E88" w:rsidP="00B10A31">
      <w:pPr>
        <w:pStyle w:val="ConsPlusNonformat"/>
        <w:ind w:firstLine="709"/>
        <w:jc w:val="both"/>
        <w:rPr>
          <w:rFonts w:ascii="Times New Roman" w:hAnsi="Times New Roman" w:cs="Times New Roman"/>
          <w:sz w:val="28"/>
        </w:rPr>
      </w:pPr>
      <w:r>
        <w:rPr>
          <w:rFonts w:ascii="Times New Roman" w:hAnsi="Times New Roman" w:cs="Times New Roman"/>
          <w:sz w:val="28"/>
        </w:rPr>
        <w:t xml:space="preserve">а) </w:t>
      </w:r>
      <w:r w:rsidR="00870020" w:rsidRPr="00256E88">
        <w:rPr>
          <w:rFonts w:ascii="Times New Roman" w:hAnsi="Times New Roman" w:cs="Times New Roman"/>
          <w:sz w:val="28"/>
        </w:rPr>
        <w:t xml:space="preserve">достижение следующих плановых значений показателей </w:t>
      </w:r>
      <w:r>
        <w:rPr>
          <w:rFonts w:ascii="Times New Roman" w:hAnsi="Times New Roman" w:cs="Times New Roman"/>
          <w:sz w:val="28"/>
        </w:rPr>
        <w:t>надежности</w:t>
      </w:r>
      <w:r w:rsidRPr="00256E88">
        <w:rPr>
          <w:rFonts w:ascii="Times New Roman" w:hAnsi="Times New Roman" w:cs="Times New Roman"/>
          <w:sz w:val="28"/>
        </w:rPr>
        <w:t xml:space="preserve"> </w:t>
      </w:r>
      <w:r w:rsidR="00870020" w:rsidRPr="00256E88">
        <w:rPr>
          <w:rFonts w:ascii="Times New Roman" w:hAnsi="Times New Roman" w:cs="Times New Roman"/>
          <w:sz w:val="28"/>
        </w:rPr>
        <w:t>оказываемых услуг по передаче электрической энергии:</w:t>
      </w:r>
    </w:p>
    <w:p w:rsidR="00FC5ABC" w:rsidRDefault="00FC5ABC" w:rsidP="00B10A31">
      <w:pPr>
        <w:pStyle w:val="ConsPlusNonformat"/>
        <w:ind w:firstLine="709"/>
        <w:jc w:val="right"/>
        <w:rPr>
          <w:rFonts w:ascii="Times New Roman" w:hAnsi="Times New Roman" w:cs="Times New Roman"/>
          <w:sz w:val="24"/>
        </w:rPr>
      </w:pPr>
      <w:r w:rsidRPr="00B47139">
        <w:rPr>
          <w:rFonts w:ascii="Times New Roman" w:hAnsi="Times New Roman" w:cs="Times New Roman"/>
          <w:sz w:val="24"/>
        </w:rPr>
        <w:t>Таблица 1</w:t>
      </w:r>
    </w:p>
    <w:p w:rsidR="00894A5F" w:rsidRDefault="00894A5F" w:rsidP="00B10A31">
      <w:pPr>
        <w:pStyle w:val="ConsPlusNonformat"/>
        <w:ind w:firstLine="709"/>
        <w:jc w:val="right"/>
        <w:rPr>
          <w:rFonts w:ascii="Times New Roman" w:hAnsi="Times New Roman" w:cs="Times New Roman"/>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2552"/>
        <w:gridCol w:w="1229"/>
        <w:gridCol w:w="1110"/>
        <w:gridCol w:w="1235"/>
        <w:gridCol w:w="1374"/>
        <w:gridCol w:w="1372"/>
      </w:tblGrid>
      <w:tr w:rsidR="00654F76" w:rsidRPr="00556227" w:rsidTr="00556227">
        <w:trPr>
          <w:trHeight w:val="912"/>
          <w:jc w:val="center"/>
        </w:trPr>
        <w:tc>
          <w:tcPr>
            <w:tcW w:w="323" w:type="pct"/>
            <w:vAlign w:val="center"/>
          </w:tcPr>
          <w:p w:rsidR="00654F76" w:rsidRPr="00556227" w:rsidRDefault="00654F76" w:rsidP="006D51BA">
            <w:pPr>
              <w:spacing w:after="120" w:line="240" w:lineRule="auto"/>
              <w:ind w:left="34"/>
              <w:jc w:val="center"/>
              <w:rPr>
                <w:rFonts w:ascii="Times New Roman" w:hAnsi="Times New Roman"/>
                <w:noProof/>
                <w:sz w:val="24"/>
                <w:szCs w:val="24"/>
              </w:rPr>
            </w:pPr>
            <w:r w:rsidRPr="00556227">
              <w:rPr>
                <w:rFonts w:ascii="Times New Roman" w:hAnsi="Times New Roman"/>
                <w:noProof/>
                <w:sz w:val="24"/>
                <w:szCs w:val="24"/>
              </w:rPr>
              <w:t>№ п/п</w:t>
            </w:r>
          </w:p>
        </w:tc>
        <w:tc>
          <w:tcPr>
            <w:tcW w:w="1345" w:type="pct"/>
            <w:vAlign w:val="center"/>
          </w:tcPr>
          <w:p w:rsidR="00654F76" w:rsidRPr="00556227" w:rsidRDefault="00654F76" w:rsidP="006D51BA">
            <w:pPr>
              <w:spacing w:after="120" w:line="240" w:lineRule="auto"/>
              <w:ind w:left="34"/>
              <w:jc w:val="center"/>
              <w:rPr>
                <w:rFonts w:ascii="Times New Roman" w:hAnsi="Times New Roman"/>
                <w:noProof/>
                <w:sz w:val="24"/>
                <w:szCs w:val="24"/>
              </w:rPr>
            </w:pPr>
            <w:r w:rsidRPr="00556227">
              <w:rPr>
                <w:rFonts w:ascii="Times New Roman" w:hAnsi="Times New Roman"/>
                <w:noProof/>
                <w:sz w:val="24"/>
                <w:szCs w:val="24"/>
              </w:rPr>
              <w:t>Наименование показателя</w:t>
            </w:r>
          </w:p>
        </w:tc>
        <w:tc>
          <w:tcPr>
            <w:tcW w:w="3331" w:type="pct"/>
            <w:gridSpan w:val="5"/>
            <w:vAlign w:val="center"/>
          </w:tcPr>
          <w:p w:rsidR="00654F76" w:rsidRPr="00556227" w:rsidRDefault="00654F76" w:rsidP="006D51BA">
            <w:pPr>
              <w:spacing w:after="0" w:line="240" w:lineRule="auto"/>
              <w:ind w:right="-228"/>
              <w:jc w:val="center"/>
              <w:rPr>
                <w:rFonts w:ascii="Times New Roman" w:hAnsi="Times New Roman"/>
                <w:sz w:val="24"/>
                <w:szCs w:val="24"/>
              </w:rPr>
            </w:pPr>
            <w:r w:rsidRPr="00556227">
              <w:rPr>
                <w:rFonts w:ascii="Times New Roman" w:hAnsi="Times New Roman"/>
                <w:sz w:val="24"/>
                <w:szCs w:val="24"/>
              </w:rPr>
              <w:t>Значение показателя на:</w:t>
            </w:r>
          </w:p>
        </w:tc>
      </w:tr>
      <w:tr w:rsidR="00654F76" w:rsidRPr="00556227" w:rsidTr="00556227">
        <w:trPr>
          <w:trHeight w:val="500"/>
          <w:jc w:val="center"/>
        </w:trPr>
        <w:tc>
          <w:tcPr>
            <w:tcW w:w="323" w:type="pct"/>
            <w:vMerge w:val="restart"/>
            <w:vAlign w:val="center"/>
          </w:tcPr>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1.</w:t>
            </w:r>
          </w:p>
        </w:tc>
        <w:tc>
          <w:tcPr>
            <w:tcW w:w="1345" w:type="pct"/>
            <w:vMerge w:val="restart"/>
            <w:vAlign w:val="center"/>
          </w:tcPr>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Показатель средней продолжительности прекращений передачи электрической энергии на точку поставки (Пsaidi), час</w:t>
            </w:r>
          </w:p>
        </w:tc>
        <w:tc>
          <w:tcPr>
            <w:tcW w:w="648" w:type="pct"/>
            <w:vAlign w:val="center"/>
          </w:tcPr>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План</w:t>
            </w:r>
          </w:p>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2025 год</w:t>
            </w:r>
          </w:p>
        </w:tc>
        <w:tc>
          <w:tcPr>
            <w:tcW w:w="585" w:type="pct"/>
            <w:vAlign w:val="center"/>
          </w:tcPr>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План</w:t>
            </w:r>
          </w:p>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2026 год</w:t>
            </w:r>
          </w:p>
        </w:tc>
        <w:tc>
          <w:tcPr>
            <w:tcW w:w="651" w:type="pct"/>
          </w:tcPr>
          <w:p w:rsidR="00654F76" w:rsidRDefault="00654F76" w:rsidP="00654F76">
            <w:pPr>
              <w:spacing w:after="0" w:line="240" w:lineRule="auto"/>
              <w:jc w:val="center"/>
              <w:rPr>
                <w:rFonts w:ascii="Times New Roman" w:hAnsi="Times New Roman"/>
                <w:sz w:val="24"/>
                <w:szCs w:val="24"/>
              </w:rPr>
            </w:pPr>
            <w:r w:rsidRPr="001030B8">
              <w:rPr>
                <w:rFonts w:ascii="Times New Roman" w:hAnsi="Times New Roman"/>
                <w:sz w:val="24"/>
                <w:szCs w:val="24"/>
              </w:rPr>
              <w:t>План</w:t>
            </w:r>
            <w:r>
              <w:rPr>
                <w:rFonts w:ascii="Times New Roman" w:hAnsi="Times New Roman"/>
                <w:sz w:val="24"/>
                <w:szCs w:val="24"/>
              </w:rPr>
              <w:t xml:space="preserve"> </w:t>
            </w:r>
          </w:p>
          <w:p w:rsidR="00654F76" w:rsidRPr="00556227" w:rsidRDefault="00654F76" w:rsidP="00654F76">
            <w:pPr>
              <w:spacing w:after="0" w:line="240" w:lineRule="auto"/>
              <w:jc w:val="center"/>
              <w:rPr>
                <w:rFonts w:ascii="Times New Roman" w:hAnsi="Times New Roman"/>
                <w:sz w:val="24"/>
                <w:szCs w:val="24"/>
              </w:rPr>
            </w:pPr>
            <w:r>
              <w:rPr>
                <w:rFonts w:ascii="Times New Roman" w:hAnsi="Times New Roman"/>
                <w:sz w:val="24"/>
                <w:szCs w:val="24"/>
              </w:rPr>
              <w:t>2027 год</w:t>
            </w:r>
          </w:p>
        </w:tc>
        <w:tc>
          <w:tcPr>
            <w:tcW w:w="724" w:type="pct"/>
          </w:tcPr>
          <w:p w:rsidR="00654F76" w:rsidRDefault="00654F76" w:rsidP="00654F76">
            <w:pPr>
              <w:spacing w:after="0" w:line="240" w:lineRule="auto"/>
              <w:jc w:val="center"/>
              <w:rPr>
                <w:rFonts w:ascii="Times New Roman" w:hAnsi="Times New Roman"/>
                <w:sz w:val="24"/>
                <w:szCs w:val="24"/>
              </w:rPr>
            </w:pPr>
            <w:r w:rsidRPr="001030B8">
              <w:rPr>
                <w:rFonts w:ascii="Times New Roman" w:hAnsi="Times New Roman"/>
                <w:sz w:val="24"/>
                <w:szCs w:val="24"/>
              </w:rPr>
              <w:t>План</w:t>
            </w:r>
          </w:p>
          <w:p w:rsidR="00654F76" w:rsidRPr="00556227" w:rsidRDefault="00654F76" w:rsidP="00654F76">
            <w:pPr>
              <w:spacing w:after="0" w:line="240" w:lineRule="auto"/>
              <w:jc w:val="center"/>
              <w:rPr>
                <w:rFonts w:ascii="Times New Roman" w:hAnsi="Times New Roman"/>
                <w:sz w:val="24"/>
                <w:szCs w:val="24"/>
              </w:rPr>
            </w:pPr>
            <w:r>
              <w:rPr>
                <w:rFonts w:ascii="Times New Roman" w:hAnsi="Times New Roman"/>
                <w:sz w:val="24"/>
                <w:szCs w:val="24"/>
              </w:rPr>
              <w:t>2028 год</w:t>
            </w:r>
          </w:p>
        </w:tc>
        <w:tc>
          <w:tcPr>
            <w:tcW w:w="723" w:type="pct"/>
          </w:tcPr>
          <w:p w:rsidR="00654F76" w:rsidRDefault="00654F76" w:rsidP="00654F76">
            <w:pPr>
              <w:spacing w:after="0" w:line="240" w:lineRule="auto"/>
              <w:jc w:val="center"/>
              <w:rPr>
                <w:rFonts w:ascii="Times New Roman" w:hAnsi="Times New Roman"/>
                <w:sz w:val="24"/>
                <w:szCs w:val="24"/>
              </w:rPr>
            </w:pPr>
            <w:r w:rsidRPr="001030B8">
              <w:rPr>
                <w:rFonts w:ascii="Times New Roman" w:hAnsi="Times New Roman"/>
                <w:sz w:val="24"/>
                <w:szCs w:val="24"/>
              </w:rPr>
              <w:t>План</w:t>
            </w:r>
          </w:p>
          <w:p w:rsidR="00654F76" w:rsidRPr="00556227" w:rsidRDefault="00654F76" w:rsidP="00654F76">
            <w:pPr>
              <w:spacing w:after="0" w:line="240" w:lineRule="auto"/>
              <w:jc w:val="center"/>
              <w:rPr>
                <w:rFonts w:ascii="Times New Roman" w:hAnsi="Times New Roman"/>
                <w:sz w:val="24"/>
                <w:szCs w:val="24"/>
              </w:rPr>
            </w:pPr>
            <w:r>
              <w:rPr>
                <w:rFonts w:ascii="Times New Roman" w:hAnsi="Times New Roman"/>
                <w:sz w:val="24"/>
                <w:szCs w:val="24"/>
              </w:rPr>
              <w:t>2029 год</w:t>
            </w:r>
          </w:p>
        </w:tc>
      </w:tr>
      <w:tr w:rsidR="00654F76" w:rsidRPr="00556227" w:rsidTr="00556227">
        <w:trPr>
          <w:trHeight w:val="669"/>
          <w:jc w:val="center"/>
        </w:trPr>
        <w:tc>
          <w:tcPr>
            <w:tcW w:w="323" w:type="pct"/>
            <w:vMerge/>
            <w:vAlign w:val="center"/>
          </w:tcPr>
          <w:p w:rsidR="00654F76" w:rsidRPr="00556227" w:rsidRDefault="00654F76" w:rsidP="00654F76">
            <w:pPr>
              <w:spacing w:after="120" w:line="240" w:lineRule="auto"/>
              <w:ind w:left="765" w:firstLine="540"/>
              <w:jc w:val="center"/>
              <w:rPr>
                <w:rFonts w:ascii="Times New Roman" w:hAnsi="Times New Roman"/>
                <w:noProof/>
                <w:sz w:val="24"/>
                <w:szCs w:val="24"/>
              </w:rPr>
            </w:pPr>
          </w:p>
        </w:tc>
        <w:tc>
          <w:tcPr>
            <w:tcW w:w="1345" w:type="pct"/>
            <w:vMerge/>
            <w:vAlign w:val="center"/>
          </w:tcPr>
          <w:p w:rsidR="00654F76" w:rsidRPr="00556227" w:rsidRDefault="00654F76" w:rsidP="00654F76">
            <w:pPr>
              <w:spacing w:after="120" w:line="240" w:lineRule="auto"/>
              <w:ind w:left="765" w:firstLine="540"/>
              <w:jc w:val="center"/>
              <w:rPr>
                <w:rFonts w:ascii="Times New Roman" w:hAnsi="Times New Roman"/>
                <w:noProof/>
                <w:sz w:val="24"/>
                <w:szCs w:val="24"/>
              </w:rPr>
            </w:pPr>
          </w:p>
        </w:tc>
        <w:tc>
          <w:tcPr>
            <w:tcW w:w="648" w:type="pct"/>
            <w:vAlign w:val="center"/>
          </w:tcPr>
          <w:p w:rsidR="00654F76" w:rsidRPr="00556227" w:rsidRDefault="00654F76" w:rsidP="00654F76">
            <w:pPr>
              <w:spacing w:after="0" w:line="240" w:lineRule="auto"/>
              <w:jc w:val="center"/>
              <w:rPr>
                <w:rFonts w:ascii="Times New Roman" w:hAnsi="Times New Roman"/>
                <w:sz w:val="24"/>
                <w:szCs w:val="24"/>
              </w:rPr>
            </w:pPr>
          </w:p>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0,08459</w:t>
            </w:r>
          </w:p>
          <w:p w:rsidR="00654F76" w:rsidRPr="00556227" w:rsidRDefault="00654F76" w:rsidP="00654F76">
            <w:pPr>
              <w:spacing w:after="0" w:line="240" w:lineRule="auto"/>
              <w:jc w:val="center"/>
              <w:rPr>
                <w:rFonts w:ascii="Times New Roman" w:hAnsi="Times New Roman"/>
                <w:sz w:val="24"/>
                <w:szCs w:val="24"/>
              </w:rPr>
            </w:pPr>
          </w:p>
        </w:tc>
        <w:tc>
          <w:tcPr>
            <w:tcW w:w="585" w:type="pct"/>
            <w:vAlign w:val="center"/>
          </w:tcPr>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0,08332</w:t>
            </w:r>
          </w:p>
        </w:tc>
        <w:tc>
          <w:tcPr>
            <w:tcW w:w="651" w:type="pct"/>
            <w:vAlign w:val="center"/>
          </w:tcPr>
          <w:p w:rsidR="00654F76" w:rsidRPr="00556227" w:rsidRDefault="00654F76" w:rsidP="00654F76">
            <w:pPr>
              <w:spacing w:after="0" w:line="240" w:lineRule="auto"/>
              <w:jc w:val="center"/>
              <w:rPr>
                <w:rFonts w:ascii="Times New Roman" w:hAnsi="Times New Roman"/>
                <w:sz w:val="24"/>
                <w:szCs w:val="24"/>
              </w:rPr>
            </w:pPr>
            <w:r w:rsidRPr="00D844BE">
              <w:rPr>
                <w:rFonts w:ascii="Times New Roman" w:hAnsi="Times New Roman"/>
                <w:sz w:val="24"/>
                <w:szCs w:val="24"/>
              </w:rPr>
              <w:t>0,08332</w:t>
            </w:r>
          </w:p>
        </w:tc>
        <w:tc>
          <w:tcPr>
            <w:tcW w:w="724" w:type="pct"/>
            <w:vAlign w:val="center"/>
          </w:tcPr>
          <w:p w:rsidR="00654F76" w:rsidRPr="00556227" w:rsidRDefault="00654F76" w:rsidP="00654F76">
            <w:pPr>
              <w:spacing w:after="0" w:line="240" w:lineRule="auto"/>
              <w:jc w:val="center"/>
              <w:rPr>
                <w:rFonts w:ascii="Times New Roman" w:hAnsi="Times New Roman"/>
                <w:sz w:val="24"/>
                <w:szCs w:val="24"/>
              </w:rPr>
            </w:pPr>
            <w:r w:rsidRPr="00D844BE">
              <w:rPr>
                <w:rFonts w:ascii="Times New Roman" w:hAnsi="Times New Roman"/>
                <w:sz w:val="24"/>
                <w:szCs w:val="24"/>
              </w:rPr>
              <w:t>0,08332</w:t>
            </w:r>
          </w:p>
        </w:tc>
        <w:tc>
          <w:tcPr>
            <w:tcW w:w="723" w:type="pct"/>
            <w:vAlign w:val="center"/>
          </w:tcPr>
          <w:p w:rsidR="00654F76" w:rsidRPr="00556227" w:rsidRDefault="00654F76" w:rsidP="00654F76">
            <w:pPr>
              <w:spacing w:after="0" w:line="240" w:lineRule="auto"/>
              <w:jc w:val="center"/>
              <w:rPr>
                <w:rFonts w:ascii="Times New Roman" w:hAnsi="Times New Roman"/>
                <w:sz w:val="24"/>
                <w:szCs w:val="24"/>
              </w:rPr>
            </w:pPr>
            <w:r w:rsidRPr="00D844BE">
              <w:rPr>
                <w:rFonts w:ascii="Times New Roman" w:hAnsi="Times New Roman"/>
                <w:sz w:val="24"/>
                <w:szCs w:val="24"/>
              </w:rPr>
              <w:t>0,08332</w:t>
            </w:r>
          </w:p>
        </w:tc>
      </w:tr>
      <w:tr w:rsidR="00654F76" w:rsidRPr="00556227" w:rsidTr="00556227">
        <w:trPr>
          <w:trHeight w:val="1096"/>
          <w:jc w:val="center"/>
        </w:trPr>
        <w:tc>
          <w:tcPr>
            <w:tcW w:w="323" w:type="pct"/>
            <w:vAlign w:val="center"/>
          </w:tcPr>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2.</w:t>
            </w:r>
          </w:p>
        </w:tc>
        <w:tc>
          <w:tcPr>
            <w:tcW w:w="1345" w:type="pct"/>
            <w:vAlign w:val="center"/>
          </w:tcPr>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Показатель средней частоты прекращений передачи электрической энергии на точку поставки (Пsaifi), шт.</w:t>
            </w:r>
          </w:p>
        </w:tc>
        <w:tc>
          <w:tcPr>
            <w:tcW w:w="648" w:type="pct"/>
            <w:vAlign w:val="center"/>
          </w:tcPr>
          <w:p w:rsidR="00654F76" w:rsidRPr="00556227" w:rsidRDefault="00654F76" w:rsidP="00654F76">
            <w:pPr>
              <w:spacing w:after="0" w:line="240" w:lineRule="auto"/>
              <w:jc w:val="center"/>
              <w:rPr>
                <w:rFonts w:ascii="Times New Roman" w:hAnsi="Times New Roman"/>
                <w:sz w:val="24"/>
                <w:szCs w:val="24"/>
              </w:rPr>
            </w:pPr>
          </w:p>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0,03606</w:t>
            </w:r>
          </w:p>
          <w:p w:rsidR="00654F76" w:rsidRPr="00556227" w:rsidRDefault="00654F76" w:rsidP="00654F76">
            <w:pPr>
              <w:spacing w:after="0" w:line="240" w:lineRule="auto"/>
              <w:jc w:val="center"/>
              <w:rPr>
                <w:rFonts w:ascii="Times New Roman" w:hAnsi="Times New Roman"/>
                <w:sz w:val="24"/>
                <w:szCs w:val="24"/>
              </w:rPr>
            </w:pPr>
          </w:p>
        </w:tc>
        <w:tc>
          <w:tcPr>
            <w:tcW w:w="585" w:type="pct"/>
            <w:vAlign w:val="center"/>
          </w:tcPr>
          <w:p w:rsidR="00654F76" w:rsidRPr="00556227" w:rsidRDefault="00654F76" w:rsidP="00654F76">
            <w:pPr>
              <w:spacing w:after="0" w:line="240" w:lineRule="auto"/>
              <w:jc w:val="center"/>
              <w:rPr>
                <w:rFonts w:ascii="Times New Roman" w:hAnsi="Times New Roman"/>
                <w:sz w:val="24"/>
                <w:szCs w:val="24"/>
              </w:rPr>
            </w:pPr>
            <w:r w:rsidRPr="00556227">
              <w:rPr>
                <w:rFonts w:ascii="Times New Roman" w:hAnsi="Times New Roman"/>
                <w:sz w:val="24"/>
                <w:szCs w:val="24"/>
              </w:rPr>
              <w:t>0,03552</w:t>
            </w:r>
          </w:p>
        </w:tc>
        <w:tc>
          <w:tcPr>
            <w:tcW w:w="651" w:type="pct"/>
            <w:vAlign w:val="center"/>
          </w:tcPr>
          <w:p w:rsidR="00654F76" w:rsidRPr="00556227" w:rsidRDefault="00654F76" w:rsidP="00654F76">
            <w:pPr>
              <w:spacing w:after="0" w:line="240" w:lineRule="auto"/>
              <w:jc w:val="center"/>
              <w:rPr>
                <w:rFonts w:ascii="Times New Roman" w:hAnsi="Times New Roman"/>
                <w:sz w:val="24"/>
                <w:szCs w:val="24"/>
              </w:rPr>
            </w:pPr>
            <w:r w:rsidRPr="00644B67">
              <w:rPr>
                <w:rFonts w:ascii="Times New Roman" w:hAnsi="Times New Roman"/>
                <w:sz w:val="24"/>
                <w:szCs w:val="24"/>
              </w:rPr>
              <w:t>0,03552</w:t>
            </w:r>
          </w:p>
        </w:tc>
        <w:tc>
          <w:tcPr>
            <w:tcW w:w="724" w:type="pct"/>
            <w:vAlign w:val="center"/>
          </w:tcPr>
          <w:p w:rsidR="00654F76" w:rsidRPr="00556227" w:rsidRDefault="00654F76" w:rsidP="00654F76">
            <w:pPr>
              <w:spacing w:after="0" w:line="240" w:lineRule="auto"/>
              <w:jc w:val="center"/>
              <w:rPr>
                <w:rFonts w:ascii="Times New Roman" w:hAnsi="Times New Roman"/>
                <w:sz w:val="24"/>
                <w:szCs w:val="24"/>
              </w:rPr>
            </w:pPr>
            <w:r w:rsidRPr="00644B67">
              <w:rPr>
                <w:rFonts w:ascii="Times New Roman" w:hAnsi="Times New Roman"/>
                <w:sz w:val="24"/>
                <w:szCs w:val="24"/>
              </w:rPr>
              <w:t>0,03552</w:t>
            </w:r>
          </w:p>
        </w:tc>
        <w:tc>
          <w:tcPr>
            <w:tcW w:w="723" w:type="pct"/>
            <w:vAlign w:val="center"/>
          </w:tcPr>
          <w:p w:rsidR="00654F76" w:rsidRPr="00556227" w:rsidRDefault="00654F76" w:rsidP="00654F76">
            <w:pPr>
              <w:spacing w:after="0" w:line="240" w:lineRule="auto"/>
              <w:jc w:val="center"/>
              <w:rPr>
                <w:rFonts w:ascii="Times New Roman" w:hAnsi="Times New Roman"/>
                <w:sz w:val="24"/>
                <w:szCs w:val="24"/>
              </w:rPr>
            </w:pPr>
            <w:r w:rsidRPr="00644B67">
              <w:rPr>
                <w:rFonts w:ascii="Times New Roman" w:hAnsi="Times New Roman"/>
                <w:sz w:val="24"/>
                <w:szCs w:val="24"/>
              </w:rPr>
              <w:t>0,03552</w:t>
            </w:r>
          </w:p>
        </w:tc>
      </w:tr>
    </w:tbl>
    <w:p w:rsidR="00894A5F" w:rsidRDefault="00894A5F" w:rsidP="00B10A31">
      <w:pPr>
        <w:pStyle w:val="ConsPlusNonformat"/>
        <w:ind w:firstLine="709"/>
        <w:jc w:val="right"/>
        <w:rPr>
          <w:rFonts w:ascii="Times New Roman" w:hAnsi="Times New Roman" w:cs="Times New Roman"/>
          <w:sz w:val="24"/>
        </w:rPr>
      </w:pPr>
    </w:p>
    <w:p w:rsidR="00870020" w:rsidRPr="00B47139" w:rsidRDefault="00870020" w:rsidP="00B10A31">
      <w:pPr>
        <w:pStyle w:val="ConsPlusNonformat"/>
        <w:ind w:firstLine="709"/>
        <w:jc w:val="both"/>
        <w:rPr>
          <w:rFonts w:ascii="Times New Roman" w:hAnsi="Times New Roman" w:cs="Times New Roman"/>
          <w:sz w:val="28"/>
        </w:rPr>
      </w:pPr>
      <w:r w:rsidRPr="00B47139">
        <w:rPr>
          <w:rFonts w:ascii="Times New Roman" w:hAnsi="Times New Roman" w:cs="Times New Roman"/>
          <w:sz w:val="28"/>
        </w:rPr>
        <w:t xml:space="preserve">б) достижение следующих плановых значений показателей </w:t>
      </w:r>
      <w:r w:rsidR="00256E88" w:rsidRPr="00B47139">
        <w:rPr>
          <w:rFonts w:ascii="Times New Roman" w:hAnsi="Times New Roman" w:cs="Times New Roman"/>
          <w:sz w:val="28"/>
        </w:rPr>
        <w:t xml:space="preserve">качества </w:t>
      </w:r>
      <w:r w:rsidRPr="00B47139">
        <w:rPr>
          <w:rFonts w:ascii="Times New Roman" w:hAnsi="Times New Roman" w:cs="Times New Roman"/>
          <w:sz w:val="28"/>
        </w:rPr>
        <w:t>оказываемых услуг по передаче электрической энергии:</w:t>
      </w:r>
    </w:p>
    <w:p w:rsidR="00FC5ABC" w:rsidRDefault="00FC5ABC" w:rsidP="00B10A31">
      <w:pPr>
        <w:pStyle w:val="ConsPlusNonformat"/>
        <w:ind w:firstLine="709"/>
        <w:jc w:val="right"/>
        <w:rPr>
          <w:rFonts w:ascii="Times New Roman" w:hAnsi="Times New Roman" w:cs="Times New Roman"/>
          <w:sz w:val="24"/>
        </w:rPr>
      </w:pPr>
      <w:r w:rsidRPr="00B47139">
        <w:rPr>
          <w:rFonts w:ascii="Times New Roman" w:hAnsi="Times New Roman" w:cs="Times New Roman"/>
          <w:sz w:val="24"/>
        </w:rPr>
        <w:t>Таблица 2</w:t>
      </w:r>
    </w:p>
    <w:p w:rsidR="00894A5F" w:rsidRDefault="00894A5F" w:rsidP="00B10A31">
      <w:pPr>
        <w:pStyle w:val="ConsPlusNonformat"/>
        <w:ind w:firstLine="709"/>
        <w:jc w:val="right"/>
        <w:rPr>
          <w:rFonts w:ascii="Times New Roman" w:hAnsi="Times New Roman" w:cs="Times New Roman"/>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2624"/>
        <w:gridCol w:w="1245"/>
        <w:gridCol w:w="1106"/>
        <w:gridCol w:w="1239"/>
        <w:gridCol w:w="1389"/>
        <w:gridCol w:w="1341"/>
      </w:tblGrid>
      <w:tr w:rsidR="00C577FA" w:rsidRPr="00E56C64" w:rsidTr="00556227">
        <w:trPr>
          <w:trHeight w:val="543"/>
          <w:jc w:val="center"/>
        </w:trPr>
        <w:tc>
          <w:tcPr>
            <w:tcW w:w="286" w:type="pct"/>
            <w:vAlign w:val="center"/>
          </w:tcPr>
          <w:p w:rsidR="00C577FA" w:rsidRPr="00556227" w:rsidRDefault="00C577FA" w:rsidP="00C577FA">
            <w:pPr>
              <w:spacing w:after="0" w:line="240" w:lineRule="auto"/>
              <w:jc w:val="center"/>
              <w:rPr>
                <w:rFonts w:ascii="Times New Roman" w:hAnsi="Times New Roman"/>
                <w:sz w:val="24"/>
                <w:szCs w:val="24"/>
              </w:rPr>
            </w:pPr>
            <w:r w:rsidRPr="00556227">
              <w:rPr>
                <w:rFonts w:ascii="Times New Roman" w:hAnsi="Times New Roman"/>
                <w:noProof/>
                <w:sz w:val="24"/>
                <w:szCs w:val="24"/>
              </w:rPr>
              <w:t>№ п/п</w:t>
            </w:r>
          </w:p>
        </w:tc>
        <w:tc>
          <w:tcPr>
            <w:tcW w:w="1383" w:type="pct"/>
            <w:vAlign w:val="center"/>
          </w:tcPr>
          <w:p w:rsidR="00C577FA" w:rsidRPr="00556227" w:rsidRDefault="00C577FA" w:rsidP="00C577FA">
            <w:pPr>
              <w:spacing w:after="0" w:line="240" w:lineRule="auto"/>
              <w:jc w:val="center"/>
              <w:rPr>
                <w:rFonts w:ascii="Times New Roman" w:hAnsi="Times New Roman"/>
                <w:sz w:val="24"/>
                <w:szCs w:val="24"/>
              </w:rPr>
            </w:pPr>
            <w:r w:rsidRPr="00556227">
              <w:rPr>
                <w:rFonts w:ascii="Times New Roman" w:hAnsi="Times New Roman"/>
                <w:noProof/>
                <w:sz w:val="24"/>
                <w:szCs w:val="24"/>
              </w:rPr>
              <w:t>Наименование показателя</w:t>
            </w:r>
          </w:p>
        </w:tc>
        <w:tc>
          <w:tcPr>
            <w:tcW w:w="656" w:type="pct"/>
            <w:vAlign w:val="center"/>
          </w:tcPr>
          <w:p w:rsidR="00C577FA" w:rsidRPr="00556227" w:rsidRDefault="00C577FA" w:rsidP="00C577FA">
            <w:pPr>
              <w:spacing w:after="0" w:line="240" w:lineRule="auto"/>
              <w:jc w:val="center"/>
              <w:rPr>
                <w:rFonts w:ascii="Times New Roman" w:hAnsi="Times New Roman"/>
                <w:sz w:val="24"/>
                <w:szCs w:val="24"/>
              </w:rPr>
            </w:pPr>
            <w:r w:rsidRPr="00556227">
              <w:rPr>
                <w:rFonts w:ascii="Times New Roman" w:hAnsi="Times New Roman"/>
                <w:sz w:val="24"/>
                <w:szCs w:val="24"/>
              </w:rPr>
              <w:t>План</w:t>
            </w:r>
          </w:p>
          <w:p w:rsidR="00C577FA" w:rsidRPr="00556227" w:rsidRDefault="00C577FA" w:rsidP="00C577FA">
            <w:pPr>
              <w:spacing w:after="0" w:line="240" w:lineRule="auto"/>
              <w:jc w:val="center"/>
              <w:rPr>
                <w:rFonts w:ascii="Times New Roman" w:hAnsi="Times New Roman"/>
                <w:sz w:val="24"/>
                <w:szCs w:val="24"/>
              </w:rPr>
            </w:pPr>
            <w:r w:rsidRPr="00556227">
              <w:rPr>
                <w:rFonts w:ascii="Times New Roman" w:hAnsi="Times New Roman"/>
                <w:sz w:val="24"/>
                <w:szCs w:val="24"/>
              </w:rPr>
              <w:t>2025 год</w:t>
            </w:r>
          </w:p>
        </w:tc>
        <w:tc>
          <w:tcPr>
            <w:tcW w:w="583" w:type="pct"/>
            <w:vAlign w:val="center"/>
          </w:tcPr>
          <w:p w:rsidR="00C577FA" w:rsidRPr="00556227" w:rsidRDefault="00C577FA" w:rsidP="00C577FA">
            <w:pPr>
              <w:spacing w:after="0" w:line="240" w:lineRule="auto"/>
              <w:jc w:val="center"/>
              <w:rPr>
                <w:rFonts w:ascii="Times New Roman" w:hAnsi="Times New Roman"/>
                <w:sz w:val="24"/>
                <w:szCs w:val="24"/>
              </w:rPr>
            </w:pPr>
            <w:r w:rsidRPr="00556227">
              <w:rPr>
                <w:rFonts w:ascii="Times New Roman" w:hAnsi="Times New Roman"/>
                <w:sz w:val="24"/>
                <w:szCs w:val="24"/>
              </w:rPr>
              <w:t>План</w:t>
            </w:r>
          </w:p>
          <w:p w:rsidR="00C577FA" w:rsidRPr="00556227" w:rsidRDefault="00C577FA" w:rsidP="00C577FA">
            <w:pPr>
              <w:spacing w:after="0" w:line="240" w:lineRule="auto"/>
              <w:jc w:val="center"/>
              <w:rPr>
                <w:rFonts w:ascii="Times New Roman" w:hAnsi="Times New Roman"/>
                <w:sz w:val="24"/>
                <w:szCs w:val="24"/>
              </w:rPr>
            </w:pPr>
            <w:r w:rsidRPr="00556227">
              <w:rPr>
                <w:rFonts w:ascii="Times New Roman" w:hAnsi="Times New Roman"/>
                <w:sz w:val="24"/>
                <w:szCs w:val="24"/>
              </w:rPr>
              <w:t>2026 год</w:t>
            </w:r>
          </w:p>
        </w:tc>
        <w:tc>
          <w:tcPr>
            <w:tcW w:w="653" w:type="pct"/>
          </w:tcPr>
          <w:p w:rsidR="00C577FA" w:rsidRDefault="00C577FA" w:rsidP="00C577FA">
            <w:pPr>
              <w:spacing w:after="0" w:line="240" w:lineRule="auto"/>
              <w:jc w:val="center"/>
              <w:rPr>
                <w:rFonts w:ascii="Times New Roman" w:hAnsi="Times New Roman"/>
                <w:sz w:val="24"/>
                <w:szCs w:val="24"/>
              </w:rPr>
            </w:pPr>
            <w:r w:rsidRPr="001030B8">
              <w:rPr>
                <w:rFonts w:ascii="Times New Roman" w:hAnsi="Times New Roman"/>
                <w:sz w:val="24"/>
                <w:szCs w:val="24"/>
              </w:rPr>
              <w:t>План</w:t>
            </w:r>
            <w:r>
              <w:rPr>
                <w:rFonts w:ascii="Times New Roman" w:hAnsi="Times New Roman"/>
                <w:sz w:val="24"/>
                <w:szCs w:val="24"/>
              </w:rPr>
              <w:t xml:space="preserve"> </w:t>
            </w:r>
          </w:p>
          <w:p w:rsidR="00C577FA" w:rsidRPr="001D5FC3" w:rsidRDefault="00C577FA" w:rsidP="00C577FA">
            <w:pPr>
              <w:spacing w:after="0" w:line="240" w:lineRule="auto"/>
              <w:jc w:val="center"/>
              <w:rPr>
                <w:rFonts w:ascii="Times New Roman" w:hAnsi="Times New Roman"/>
                <w:sz w:val="24"/>
                <w:szCs w:val="24"/>
              </w:rPr>
            </w:pPr>
            <w:r>
              <w:rPr>
                <w:rFonts w:ascii="Times New Roman" w:hAnsi="Times New Roman"/>
                <w:sz w:val="24"/>
                <w:szCs w:val="24"/>
              </w:rPr>
              <w:t>2027 год</w:t>
            </w:r>
          </w:p>
        </w:tc>
        <w:tc>
          <w:tcPr>
            <w:tcW w:w="732" w:type="pct"/>
          </w:tcPr>
          <w:p w:rsidR="00C577FA" w:rsidRDefault="00C577FA" w:rsidP="00C577FA">
            <w:pPr>
              <w:spacing w:after="0" w:line="240" w:lineRule="auto"/>
              <w:jc w:val="center"/>
              <w:rPr>
                <w:rFonts w:ascii="Times New Roman" w:hAnsi="Times New Roman"/>
                <w:sz w:val="24"/>
                <w:szCs w:val="24"/>
              </w:rPr>
            </w:pPr>
            <w:r w:rsidRPr="001030B8">
              <w:rPr>
                <w:rFonts w:ascii="Times New Roman" w:hAnsi="Times New Roman"/>
                <w:sz w:val="24"/>
                <w:szCs w:val="24"/>
              </w:rPr>
              <w:t>План</w:t>
            </w:r>
          </w:p>
          <w:p w:rsidR="00C577FA" w:rsidRPr="001D5FC3" w:rsidRDefault="00C577FA" w:rsidP="00C577FA">
            <w:pPr>
              <w:spacing w:after="0" w:line="240" w:lineRule="auto"/>
              <w:jc w:val="center"/>
              <w:rPr>
                <w:rFonts w:ascii="Times New Roman" w:hAnsi="Times New Roman"/>
                <w:sz w:val="24"/>
                <w:szCs w:val="24"/>
              </w:rPr>
            </w:pPr>
            <w:r>
              <w:rPr>
                <w:rFonts w:ascii="Times New Roman" w:hAnsi="Times New Roman"/>
                <w:sz w:val="24"/>
                <w:szCs w:val="24"/>
              </w:rPr>
              <w:t>2028 год</w:t>
            </w:r>
          </w:p>
        </w:tc>
        <w:tc>
          <w:tcPr>
            <w:tcW w:w="708" w:type="pct"/>
          </w:tcPr>
          <w:p w:rsidR="00C577FA" w:rsidRDefault="00C577FA" w:rsidP="00C577FA">
            <w:pPr>
              <w:spacing w:after="0" w:line="240" w:lineRule="auto"/>
              <w:jc w:val="center"/>
              <w:rPr>
                <w:rFonts w:ascii="Times New Roman" w:hAnsi="Times New Roman"/>
                <w:sz w:val="24"/>
                <w:szCs w:val="24"/>
              </w:rPr>
            </w:pPr>
            <w:r w:rsidRPr="001030B8">
              <w:rPr>
                <w:rFonts w:ascii="Times New Roman" w:hAnsi="Times New Roman"/>
                <w:sz w:val="24"/>
                <w:szCs w:val="24"/>
              </w:rPr>
              <w:t>План</w:t>
            </w:r>
          </w:p>
          <w:p w:rsidR="00C577FA" w:rsidRPr="001D5FC3" w:rsidRDefault="00C577FA" w:rsidP="00C577FA">
            <w:pPr>
              <w:spacing w:after="0" w:line="240" w:lineRule="auto"/>
              <w:jc w:val="center"/>
              <w:rPr>
                <w:rFonts w:ascii="Times New Roman" w:hAnsi="Times New Roman"/>
                <w:sz w:val="24"/>
                <w:szCs w:val="24"/>
              </w:rPr>
            </w:pPr>
            <w:r>
              <w:rPr>
                <w:rFonts w:ascii="Times New Roman" w:hAnsi="Times New Roman"/>
                <w:sz w:val="24"/>
                <w:szCs w:val="24"/>
              </w:rPr>
              <w:t>2029 год</w:t>
            </w:r>
          </w:p>
        </w:tc>
      </w:tr>
      <w:tr w:rsidR="00C577FA" w:rsidRPr="00E56C64" w:rsidTr="00556227">
        <w:trPr>
          <w:trHeight w:val="1320"/>
          <w:jc w:val="center"/>
        </w:trPr>
        <w:tc>
          <w:tcPr>
            <w:tcW w:w="286" w:type="pct"/>
            <w:vAlign w:val="center"/>
          </w:tcPr>
          <w:p w:rsidR="00C577FA" w:rsidRPr="00556227" w:rsidRDefault="00C577FA" w:rsidP="00C577FA">
            <w:pPr>
              <w:spacing w:after="120" w:line="240" w:lineRule="auto"/>
              <w:ind w:left="-108"/>
              <w:jc w:val="center"/>
              <w:rPr>
                <w:rFonts w:ascii="Times New Roman" w:hAnsi="Times New Roman"/>
                <w:noProof/>
                <w:sz w:val="24"/>
                <w:szCs w:val="24"/>
              </w:rPr>
            </w:pPr>
            <w:r w:rsidRPr="00556227">
              <w:rPr>
                <w:rFonts w:ascii="Times New Roman" w:hAnsi="Times New Roman"/>
                <w:noProof/>
                <w:sz w:val="24"/>
                <w:szCs w:val="24"/>
              </w:rPr>
              <w:lastRenderedPageBreak/>
              <w:t>1.</w:t>
            </w:r>
          </w:p>
        </w:tc>
        <w:tc>
          <w:tcPr>
            <w:tcW w:w="1383" w:type="pct"/>
            <w:vAlign w:val="center"/>
          </w:tcPr>
          <w:p w:rsidR="00C577FA" w:rsidRPr="00556227" w:rsidRDefault="00C577FA" w:rsidP="00C577FA">
            <w:pPr>
              <w:spacing w:after="120" w:line="240" w:lineRule="auto"/>
              <w:ind w:left="-108"/>
              <w:jc w:val="center"/>
              <w:rPr>
                <w:rFonts w:ascii="Times New Roman" w:hAnsi="Times New Roman"/>
                <w:noProof/>
                <w:sz w:val="24"/>
                <w:szCs w:val="24"/>
              </w:rPr>
            </w:pPr>
            <w:r w:rsidRPr="00556227">
              <w:rPr>
                <w:rFonts w:ascii="Times New Roman" w:hAnsi="Times New Roman"/>
                <w:sz w:val="24"/>
                <w:szCs w:val="24"/>
              </w:rPr>
              <w:t>Показатель уровня качества осуществляемого технологического присоединения (Птпр)</w:t>
            </w:r>
          </w:p>
        </w:tc>
        <w:tc>
          <w:tcPr>
            <w:tcW w:w="656" w:type="pct"/>
            <w:vAlign w:val="center"/>
          </w:tcPr>
          <w:p w:rsidR="00C577FA" w:rsidRPr="00556227" w:rsidRDefault="00C577FA" w:rsidP="00C577FA">
            <w:pPr>
              <w:spacing w:after="0" w:line="240" w:lineRule="auto"/>
              <w:jc w:val="center"/>
              <w:rPr>
                <w:rFonts w:ascii="Times New Roman" w:hAnsi="Times New Roman"/>
                <w:sz w:val="24"/>
                <w:szCs w:val="24"/>
              </w:rPr>
            </w:pPr>
            <w:r w:rsidRPr="00556227">
              <w:rPr>
                <w:rFonts w:ascii="Times New Roman" w:hAnsi="Times New Roman"/>
                <w:sz w:val="24"/>
                <w:szCs w:val="24"/>
              </w:rPr>
              <w:t>1,0000</w:t>
            </w:r>
          </w:p>
        </w:tc>
        <w:tc>
          <w:tcPr>
            <w:tcW w:w="583" w:type="pct"/>
            <w:vAlign w:val="center"/>
          </w:tcPr>
          <w:p w:rsidR="00C577FA" w:rsidRPr="00556227" w:rsidRDefault="00C577FA" w:rsidP="00C577FA">
            <w:pPr>
              <w:spacing w:after="0" w:line="240" w:lineRule="auto"/>
              <w:jc w:val="center"/>
              <w:rPr>
                <w:rFonts w:ascii="Times New Roman" w:hAnsi="Times New Roman"/>
                <w:sz w:val="24"/>
                <w:szCs w:val="24"/>
              </w:rPr>
            </w:pPr>
            <w:r w:rsidRPr="00556227">
              <w:rPr>
                <w:rFonts w:ascii="Times New Roman" w:hAnsi="Times New Roman"/>
                <w:sz w:val="24"/>
                <w:szCs w:val="24"/>
              </w:rPr>
              <w:t>1,0000</w:t>
            </w:r>
          </w:p>
        </w:tc>
        <w:tc>
          <w:tcPr>
            <w:tcW w:w="653" w:type="pct"/>
            <w:vAlign w:val="center"/>
          </w:tcPr>
          <w:p w:rsidR="00C577FA" w:rsidRPr="001D5FC3" w:rsidRDefault="00C577FA" w:rsidP="00C577FA">
            <w:pPr>
              <w:spacing w:after="0" w:line="240" w:lineRule="auto"/>
              <w:jc w:val="center"/>
              <w:rPr>
                <w:rFonts w:ascii="Times New Roman" w:hAnsi="Times New Roman"/>
                <w:sz w:val="24"/>
                <w:szCs w:val="24"/>
              </w:rPr>
            </w:pPr>
            <w:r w:rsidRPr="007C1EE4">
              <w:rPr>
                <w:rFonts w:ascii="Times New Roman" w:hAnsi="Times New Roman"/>
                <w:sz w:val="24"/>
                <w:szCs w:val="24"/>
              </w:rPr>
              <w:t>1,0000</w:t>
            </w:r>
          </w:p>
        </w:tc>
        <w:tc>
          <w:tcPr>
            <w:tcW w:w="732" w:type="pct"/>
            <w:vAlign w:val="center"/>
          </w:tcPr>
          <w:p w:rsidR="00C577FA" w:rsidRPr="001D5FC3" w:rsidRDefault="00C577FA" w:rsidP="00C577FA">
            <w:pPr>
              <w:spacing w:after="0" w:line="240" w:lineRule="auto"/>
              <w:jc w:val="center"/>
              <w:rPr>
                <w:rFonts w:ascii="Times New Roman" w:hAnsi="Times New Roman"/>
                <w:sz w:val="24"/>
                <w:szCs w:val="24"/>
              </w:rPr>
            </w:pPr>
            <w:r w:rsidRPr="007C1EE4">
              <w:rPr>
                <w:rFonts w:ascii="Times New Roman" w:hAnsi="Times New Roman"/>
                <w:sz w:val="24"/>
                <w:szCs w:val="24"/>
              </w:rPr>
              <w:t>1,0000</w:t>
            </w:r>
          </w:p>
        </w:tc>
        <w:tc>
          <w:tcPr>
            <w:tcW w:w="708" w:type="pct"/>
            <w:vAlign w:val="center"/>
          </w:tcPr>
          <w:p w:rsidR="00C577FA" w:rsidRPr="001D5FC3" w:rsidRDefault="00C577FA" w:rsidP="00C577FA">
            <w:pPr>
              <w:spacing w:after="0" w:line="240" w:lineRule="auto"/>
              <w:jc w:val="center"/>
              <w:rPr>
                <w:rFonts w:ascii="Times New Roman" w:hAnsi="Times New Roman"/>
                <w:sz w:val="24"/>
                <w:szCs w:val="24"/>
              </w:rPr>
            </w:pPr>
            <w:r w:rsidRPr="007C1EE4">
              <w:rPr>
                <w:rFonts w:ascii="Times New Roman" w:hAnsi="Times New Roman"/>
                <w:sz w:val="24"/>
                <w:szCs w:val="24"/>
              </w:rPr>
              <w:t>1,0000</w:t>
            </w:r>
          </w:p>
        </w:tc>
      </w:tr>
    </w:tbl>
    <w:p w:rsidR="00894A5F" w:rsidRDefault="00894A5F" w:rsidP="00556227">
      <w:pPr>
        <w:pStyle w:val="ConsPlusNonformat"/>
        <w:ind w:firstLine="709"/>
        <w:jc w:val="both"/>
        <w:rPr>
          <w:rFonts w:ascii="Times New Roman" w:hAnsi="Times New Roman" w:cs="Times New Roman"/>
          <w:sz w:val="24"/>
        </w:rPr>
      </w:pPr>
    </w:p>
    <w:p w:rsidR="00894A5F" w:rsidRDefault="00894A5F" w:rsidP="00B10A31">
      <w:pPr>
        <w:pStyle w:val="ConsPlusNonformat"/>
        <w:ind w:firstLine="709"/>
        <w:jc w:val="right"/>
        <w:rPr>
          <w:rFonts w:ascii="Times New Roman" w:hAnsi="Times New Roman" w:cs="Times New Roman"/>
          <w:sz w:val="24"/>
        </w:rPr>
      </w:pPr>
    </w:p>
    <w:p w:rsidR="00806C02" w:rsidRPr="00BE30E2" w:rsidRDefault="00806C02" w:rsidP="00B10A31">
      <w:pPr>
        <w:pStyle w:val="ConsPlusNonformat"/>
        <w:ind w:firstLine="709"/>
        <w:jc w:val="both"/>
        <w:rPr>
          <w:rFonts w:ascii="Times New Roman" w:hAnsi="Times New Roman" w:cs="Times New Roman"/>
          <w:sz w:val="28"/>
        </w:rPr>
      </w:pPr>
      <w:r w:rsidRPr="00BE30E2">
        <w:rPr>
          <w:rFonts w:ascii="Times New Roman" w:hAnsi="Times New Roman" w:cs="Times New Roman"/>
          <w:sz w:val="28"/>
        </w:rPr>
        <w:t xml:space="preserve">Оценка достижения указанных в </w:t>
      </w:r>
      <w:r w:rsidR="00851132" w:rsidRPr="00BE30E2">
        <w:rPr>
          <w:rFonts w:ascii="Times New Roman" w:hAnsi="Times New Roman" w:cs="Times New Roman"/>
          <w:sz w:val="28"/>
        </w:rPr>
        <w:t>подпунктах</w:t>
      </w:r>
      <w:r w:rsidRPr="00BE30E2">
        <w:rPr>
          <w:rFonts w:ascii="Times New Roman" w:hAnsi="Times New Roman" w:cs="Times New Roman"/>
          <w:sz w:val="28"/>
        </w:rPr>
        <w:t xml:space="preserve"> «а» и «б» показателей надежности и качества оказываемых услуг по передаче электрической энергии осуществляется в соответствии с положениями </w:t>
      </w:r>
      <w:r w:rsidR="00AA50F9" w:rsidRPr="00BE30E2">
        <w:rPr>
          <w:rFonts w:ascii="Times New Roman" w:hAnsi="Times New Roman" w:cs="Times New Roman"/>
          <w:sz w:val="28"/>
        </w:rPr>
        <w:t>приказа Минэнерго России от 29.11.2016 № 1256 «Об утверждении методических указаний по расчету уровня надежности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r w:rsidRPr="00BE30E2">
        <w:rPr>
          <w:rFonts w:ascii="Times New Roman" w:hAnsi="Times New Roman" w:cs="Times New Roman"/>
          <w:sz w:val="28"/>
        </w:rPr>
        <w:t>, с учетом показателя качества исполнения Единых стандартов качества обслуживания сетевыми организациями потребителей услуг сетевых организаций, утвержденных приказом Минэнерго России от 15.04.2014 № 186.</w:t>
      </w:r>
    </w:p>
    <w:p w:rsidR="00682D44" w:rsidRDefault="00870020" w:rsidP="00B10A31">
      <w:pPr>
        <w:pStyle w:val="ConsPlusNonformat"/>
        <w:ind w:firstLine="709"/>
        <w:jc w:val="both"/>
        <w:rPr>
          <w:rFonts w:ascii="Times New Roman" w:hAnsi="Times New Roman" w:cs="Times New Roman"/>
          <w:sz w:val="28"/>
        </w:rPr>
      </w:pPr>
      <w:r w:rsidRPr="00256E88">
        <w:rPr>
          <w:rFonts w:ascii="Times New Roman" w:hAnsi="Times New Roman" w:cs="Times New Roman"/>
          <w:sz w:val="28"/>
        </w:rPr>
        <w:t xml:space="preserve">в) </w:t>
      </w:r>
      <w:r w:rsidR="00256E88">
        <w:rPr>
          <w:rFonts w:ascii="Times New Roman" w:hAnsi="Times New Roman" w:cs="Times New Roman"/>
          <w:sz w:val="28"/>
        </w:rPr>
        <w:t xml:space="preserve">достижение </w:t>
      </w:r>
      <w:r w:rsidRPr="00256E88">
        <w:rPr>
          <w:rFonts w:ascii="Times New Roman" w:hAnsi="Times New Roman" w:cs="Times New Roman"/>
          <w:sz w:val="28"/>
        </w:rPr>
        <w:t>уровня потерь электриче</w:t>
      </w:r>
      <w:r w:rsidR="00256E88">
        <w:rPr>
          <w:rFonts w:ascii="Times New Roman" w:hAnsi="Times New Roman" w:cs="Times New Roman"/>
          <w:sz w:val="28"/>
        </w:rPr>
        <w:t>ской энергии при ее передаче по</w:t>
      </w:r>
      <w:r w:rsidR="00256E88" w:rsidRPr="00256E88">
        <w:rPr>
          <w:rFonts w:ascii="Times New Roman" w:hAnsi="Times New Roman" w:cs="Times New Roman"/>
          <w:sz w:val="28"/>
        </w:rPr>
        <w:t xml:space="preserve"> </w:t>
      </w:r>
      <w:r w:rsidRPr="00256E88">
        <w:rPr>
          <w:rFonts w:ascii="Times New Roman" w:hAnsi="Times New Roman" w:cs="Times New Roman"/>
          <w:sz w:val="28"/>
        </w:rPr>
        <w:t xml:space="preserve">электрическим сетям </w:t>
      </w:r>
    </w:p>
    <w:p w:rsidR="00FC5ABC" w:rsidRDefault="00FC5ABC" w:rsidP="00B10A31">
      <w:pPr>
        <w:pStyle w:val="ConsPlusNonformat"/>
        <w:ind w:firstLine="709"/>
        <w:jc w:val="right"/>
        <w:rPr>
          <w:rFonts w:ascii="Times New Roman" w:hAnsi="Times New Roman" w:cs="Times New Roman"/>
          <w:sz w:val="24"/>
        </w:rPr>
      </w:pPr>
      <w:r w:rsidRPr="00B47139">
        <w:rPr>
          <w:rFonts w:ascii="Times New Roman" w:hAnsi="Times New Roman" w:cs="Times New Roman"/>
          <w:sz w:val="24"/>
        </w:rPr>
        <w:t>Таблица 3</w:t>
      </w:r>
    </w:p>
    <w:p w:rsidR="000A0EE6" w:rsidRPr="00B47139" w:rsidRDefault="000A0EE6" w:rsidP="00B10A31">
      <w:pPr>
        <w:pStyle w:val="ConsPlusNonformat"/>
        <w:ind w:firstLine="709"/>
        <w:jc w:val="right"/>
        <w:rPr>
          <w:rFonts w:ascii="Times New Roman" w:hAnsi="Times New Roman" w:cs="Times New Roman"/>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68"/>
        <w:gridCol w:w="689"/>
        <w:gridCol w:w="1244"/>
        <w:gridCol w:w="1107"/>
        <w:gridCol w:w="1245"/>
        <w:gridCol w:w="1384"/>
        <w:gridCol w:w="1209"/>
      </w:tblGrid>
      <w:tr w:rsidR="00C577FA" w:rsidRPr="00E56C64" w:rsidTr="002C2DE9">
        <w:trPr>
          <w:jc w:val="center"/>
        </w:trPr>
        <w:tc>
          <w:tcPr>
            <w:tcW w:w="280" w:type="pct"/>
            <w:shd w:val="clear" w:color="auto" w:fill="auto"/>
            <w:vAlign w:val="center"/>
          </w:tcPr>
          <w:p w:rsidR="00C577FA" w:rsidRPr="002C2DE9" w:rsidRDefault="00C577FA" w:rsidP="00C577FA">
            <w:pPr>
              <w:pStyle w:val="ConsPlusNonformat"/>
              <w:jc w:val="center"/>
              <w:rPr>
                <w:rFonts w:ascii="Times New Roman" w:hAnsi="Times New Roman" w:cs="Times New Roman"/>
                <w:sz w:val="24"/>
                <w:szCs w:val="24"/>
              </w:rPr>
            </w:pPr>
            <w:r w:rsidRPr="002C2DE9">
              <w:rPr>
                <w:rFonts w:ascii="Times New Roman" w:hAnsi="Times New Roman" w:cs="Times New Roman"/>
                <w:sz w:val="24"/>
                <w:szCs w:val="24"/>
              </w:rPr>
              <w:t>№ п/п</w:t>
            </w:r>
          </w:p>
        </w:tc>
        <w:tc>
          <w:tcPr>
            <w:tcW w:w="1091" w:type="pct"/>
            <w:shd w:val="clear" w:color="auto" w:fill="auto"/>
            <w:vAlign w:val="center"/>
          </w:tcPr>
          <w:p w:rsidR="00C577FA" w:rsidRPr="002C2DE9" w:rsidRDefault="00C577FA" w:rsidP="00C577FA">
            <w:pPr>
              <w:pStyle w:val="ConsPlusNonformat"/>
              <w:jc w:val="center"/>
              <w:rPr>
                <w:rFonts w:ascii="Times New Roman" w:hAnsi="Times New Roman" w:cs="Times New Roman"/>
                <w:sz w:val="24"/>
                <w:szCs w:val="24"/>
              </w:rPr>
            </w:pPr>
            <w:r w:rsidRPr="002C2DE9">
              <w:rPr>
                <w:rFonts w:ascii="Times New Roman" w:hAnsi="Times New Roman" w:cs="Times New Roman"/>
                <w:sz w:val="24"/>
                <w:szCs w:val="24"/>
              </w:rPr>
              <w:t>Наименование показателя</w:t>
            </w:r>
          </w:p>
        </w:tc>
        <w:tc>
          <w:tcPr>
            <w:tcW w:w="364" w:type="pct"/>
            <w:shd w:val="clear" w:color="auto" w:fill="auto"/>
            <w:vAlign w:val="center"/>
          </w:tcPr>
          <w:p w:rsidR="00C577FA" w:rsidRPr="002C2DE9" w:rsidRDefault="00C577FA" w:rsidP="00C577FA">
            <w:pPr>
              <w:pStyle w:val="ConsPlusNonformat"/>
              <w:jc w:val="center"/>
              <w:rPr>
                <w:rFonts w:ascii="Times New Roman" w:hAnsi="Times New Roman" w:cs="Times New Roman"/>
                <w:sz w:val="24"/>
                <w:szCs w:val="24"/>
              </w:rPr>
            </w:pPr>
            <w:r w:rsidRPr="002C2DE9">
              <w:rPr>
                <w:rFonts w:ascii="Times New Roman" w:hAnsi="Times New Roman" w:cs="Times New Roman"/>
                <w:sz w:val="24"/>
                <w:szCs w:val="24"/>
              </w:rPr>
              <w:t>Ед. изм.</w:t>
            </w:r>
          </w:p>
        </w:tc>
        <w:tc>
          <w:tcPr>
            <w:tcW w:w="656" w:type="pct"/>
            <w:shd w:val="clear" w:color="auto" w:fill="auto"/>
            <w:vAlign w:val="center"/>
          </w:tcPr>
          <w:p w:rsidR="001D0881" w:rsidRDefault="001D0881" w:rsidP="00C577FA">
            <w:pPr>
              <w:pStyle w:val="ConsPlusNonformat"/>
              <w:jc w:val="center"/>
              <w:rPr>
                <w:rFonts w:ascii="Times New Roman" w:hAnsi="Times New Roman" w:cs="Times New Roman"/>
                <w:sz w:val="24"/>
                <w:szCs w:val="24"/>
              </w:rPr>
            </w:pPr>
            <w:r>
              <w:rPr>
                <w:rFonts w:ascii="Times New Roman" w:hAnsi="Times New Roman" w:cs="Times New Roman"/>
                <w:sz w:val="24"/>
                <w:szCs w:val="24"/>
              </w:rPr>
              <w:t>План</w:t>
            </w:r>
          </w:p>
          <w:p w:rsidR="00C577FA" w:rsidRPr="002C2DE9" w:rsidRDefault="00C577FA" w:rsidP="00C577FA">
            <w:pPr>
              <w:pStyle w:val="ConsPlusNonformat"/>
              <w:jc w:val="center"/>
              <w:rPr>
                <w:rFonts w:ascii="Times New Roman" w:hAnsi="Times New Roman" w:cs="Times New Roman"/>
                <w:sz w:val="24"/>
                <w:szCs w:val="24"/>
              </w:rPr>
            </w:pPr>
            <w:r w:rsidRPr="002C2DE9">
              <w:rPr>
                <w:rFonts w:ascii="Times New Roman" w:hAnsi="Times New Roman" w:cs="Times New Roman"/>
                <w:sz w:val="24"/>
                <w:szCs w:val="24"/>
              </w:rPr>
              <w:t>2025 год</w:t>
            </w:r>
          </w:p>
        </w:tc>
        <w:tc>
          <w:tcPr>
            <w:tcW w:w="584" w:type="pct"/>
            <w:shd w:val="clear" w:color="auto" w:fill="auto"/>
            <w:vAlign w:val="center"/>
          </w:tcPr>
          <w:p w:rsidR="001D0881" w:rsidRDefault="001D0881" w:rsidP="00C577FA">
            <w:pPr>
              <w:pStyle w:val="ConsPlusNonformat"/>
              <w:jc w:val="center"/>
              <w:rPr>
                <w:rFonts w:ascii="Times New Roman" w:hAnsi="Times New Roman" w:cs="Times New Roman"/>
                <w:sz w:val="24"/>
                <w:szCs w:val="24"/>
              </w:rPr>
            </w:pPr>
            <w:r>
              <w:rPr>
                <w:rFonts w:ascii="Times New Roman" w:hAnsi="Times New Roman" w:cs="Times New Roman"/>
                <w:sz w:val="24"/>
                <w:szCs w:val="24"/>
              </w:rPr>
              <w:t>План</w:t>
            </w:r>
          </w:p>
          <w:p w:rsidR="00C577FA" w:rsidRPr="002C2DE9" w:rsidRDefault="00C577FA" w:rsidP="00C577FA">
            <w:pPr>
              <w:pStyle w:val="ConsPlusNonformat"/>
              <w:jc w:val="center"/>
              <w:rPr>
                <w:rFonts w:ascii="Times New Roman" w:hAnsi="Times New Roman" w:cs="Times New Roman"/>
                <w:sz w:val="24"/>
                <w:szCs w:val="24"/>
              </w:rPr>
            </w:pPr>
            <w:r w:rsidRPr="002C2DE9">
              <w:rPr>
                <w:rFonts w:ascii="Times New Roman" w:hAnsi="Times New Roman" w:cs="Times New Roman"/>
                <w:sz w:val="24"/>
                <w:szCs w:val="24"/>
              </w:rPr>
              <w:t>2026 год</w:t>
            </w:r>
          </w:p>
        </w:tc>
        <w:tc>
          <w:tcPr>
            <w:tcW w:w="657" w:type="pct"/>
          </w:tcPr>
          <w:p w:rsidR="00C577FA" w:rsidRDefault="00C577FA" w:rsidP="00C577FA">
            <w:pPr>
              <w:spacing w:after="0" w:line="240" w:lineRule="auto"/>
              <w:jc w:val="center"/>
              <w:rPr>
                <w:rFonts w:ascii="Times New Roman" w:hAnsi="Times New Roman"/>
                <w:sz w:val="24"/>
                <w:szCs w:val="24"/>
              </w:rPr>
            </w:pPr>
            <w:r w:rsidRPr="001030B8">
              <w:rPr>
                <w:rFonts w:ascii="Times New Roman" w:hAnsi="Times New Roman"/>
                <w:sz w:val="24"/>
                <w:szCs w:val="24"/>
              </w:rPr>
              <w:t>План</w:t>
            </w:r>
            <w:r>
              <w:rPr>
                <w:rFonts w:ascii="Times New Roman" w:hAnsi="Times New Roman"/>
                <w:sz w:val="24"/>
                <w:szCs w:val="24"/>
              </w:rPr>
              <w:t xml:space="preserve"> </w:t>
            </w:r>
          </w:p>
          <w:p w:rsidR="00C577FA" w:rsidRPr="001D5FC3" w:rsidRDefault="00C577FA" w:rsidP="00C577FA">
            <w:pPr>
              <w:pStyle w:val="ConsPlusNonformat"/>
              <w:jc w:val="center"/>
              <w:rPr>
                <w:rFonts w:ascii="Times New Roman" w:hAnsi="Times New Roman" w:cs="Times New Roman"/>
                <w:sz w:val="24"/>
                <w:szCs w:val="24"/>
              </w:rPr>
            </w:pPr>
            <w:r>
              <w:rPr>
                <w:rFonts w:ascii="Times New Roman" w:hAnsi="Times New Roman"/>
                <w:sz w:val="24"/>
                <w:szCs w:val="24"/>
              </w:rPr>
              <w:t>2027 год</w:t>
            </w:r>
          </w:p>
        </w:tc>
        <w:tc>
          <w:tcPr>
            <w:tcW w:w="730" w:type="pct"/>
          </w:tcPr>
          <w:p w:rsidR="00C577FA" w:rsidRDefault="00C577FA" w:rsidP="00C577FA">
            <w:pPr>
              <w:spacing w:after="0" w:line="240" w:lineRule="auto"/>
              <w:jc w:val="center"/>
              <w:rPr>
                <w:rFonts w:ascii="Times New Roman" w:hAnsi="Times New Roman"/>
                <w:sz w:val="24"/>
                <w:szCs w:val="24"/>
              </w:rPr>
            </w:pPr>
            <w:r w:rsidRPr="001030B8">
              <w:rPr>
                <w:rFonts w:ascii="Times New Roman" w:hAnsi="Times New Roman"/>
                <w:sz w:val="24"/>
                <w:szCs w:val="24"/>
              </w:rPr>
              <w:t>План</w:t>
            </w:r>
          </w:p>
          <w:p w:rsidR="00C577FA" w:rsidRPr="001D5FC3" w:rsidRDefault="00C577FA" w:rsidP="00C577FA">
            <w:pPr>
              <w:pStyle w:val="ConsPlusNonformat"/>
              <w:jc w:val="center"/>
              <w:rPr>
                <w:rFonts w:ascii="Times New Roman" w:hAnsi="Times New Roman" w:cs="Times New Roman"/>
                <w:sz w:val="24"/>
                <w:szCs w:val="24"/>
              </w:rPr>
            </w:pPr>
            <w:r>
              <w:rPr>
                <w:rFonts w:ascii="Times New Roman" w:hAnsi="Times New Roman"/>
                <w:sz w:val="24"/>
                <w:szCs w:val="24"/>
              </w:rPr>
              <w:t>2028 год</w:t>
            </w:r>
          </w:p>
        </w:tc>
        <w:tc>
          <w:tcPr>
            <w:tcW w:w="638" w:type="pct"/>
          </w:tcPr>
          <w:p w:rsidR="00C577FA" w:rsidRDefault="00C577FA" w:rsidP="00C577FA">
            <w:pPr>
              <w:spacing w:after="0" w:line="240" w:lineRule="auto"/>
              <w:jc w:val="center"/>
              <w:rPr>
                <w:rFonts w:ascii="Times New Roman" w:hAnsi="Times New Roman"/>
                <w:sz w:val="24"/>
                <w:szCs w:val="24"/>
              </w:rPr>
            </w:pPr>
            <w:r w:rsidRPr="001030B8">
              <w:rPr>
                <w:rFonts w:ascii="Times New Roman" w:hAnsi="Times New Roman"/>
                <w:sz w:val="24"/>
                <w:szCs w:val="24"/>
              </w:rPr>
              <w:t>План</w:t>
            </w:r>
          </w:p>
          <w:p w:rsidR="00C577FA" w:rsidRPr="001D5FC3" w:rsidRDefault="00C577FA" w:rsidP="00C577FA">
            <w:pPr>
              <w:pStyle w:val="ConsPlusNonformat"/>
              <w:jc w:val="center"/>
              <w:rPr>
                <w:rFonts w:ascii="Times New Roman" w:hAnsi="Times New Roman" w:cs="Times New Roman"/>
                <w:sz w:val="24"/>
                <w:szCs w:val="24"/>
              </w:rPr>
            </w:pPr>
            <w:r>
              <w:rPr>
                <w:rFonts w:ascii="Times New Roman" w:hAnsi="Times New Roman"/>
                <w:sz w:val="24"/>
                <w:szCs w:val="24"/>
              </w:rPr>
              <w:t>2029 год</w:t>
            </w:r>
          </w:p>
        </w:tc>
      </w:tr>
      <w:tr w:rsidR="00C577FA" w:rsidRPr="002C2DE9" w:rsidTr="002C2DE9">
        <w:trPr>
          <w:jc w:val="center"/>
        </w:trPr>
        <w:tc>
          <w:tcPr>
            <w:tcW w:w="280" w:type="pct"/>
            <w:shd w:val="clear" w:color="auto" w:fill="auto"/>
            <w:vAlign w:val="center"/>
          </w:tcPr>
          <w:p w:rsidR="00C577FA" w:rsidRPr="002C2DE9" w:rsidRDefault="00C577FA" w:rsidP="00C577FA">
            <w:pPr>
              <w:pStyle w:val="ConsPlusNonformat"/>
              <w:jc w:val="center"/>
              <w:rPr>
                <w:rFonts w:ascii="Times New Roman" w:hAnsi="Times New Roman" w:cs="Times New Roman"/>
                <w:sz w:val="24"/>
                <w:szCs w:val="24"/>
              </w:rPr>
            </w:pPr>
            <w:r w:rsidRPr="002C2DE9">
              <w:rPr>
                <w:rFonts w:ascii="Times New Roman" w:hAnsi="Times New Roman" w:cs="Times New Roman"/>
                <w:sz w:val="24"/>
                <w:szCs w:val="24"/>
              </w:rPr>
              <w:t>1.</w:t>
            </w:r>
          </w:p>
        </w:tc>
        <w:tc>
          <w:tcPr>
            <w:tcW w:w="1091" w:type="pct"/>
            <w:shd w:val="clear" w:color="auto" w:fill="auto"/>
            <w:vAlign w:val="center"/>
          </w:tcPr>
          <w:p w:rsidR="00C577FA" w:rsidRPr="002C2DE9" w:rsidRDefault="00C577FA" w:rsidP="002C2DE9">
            <w:pPr>
              <w:pStyle w:val="ConsPlusNonformat"/>
              <w:jc w:val="center"/>
              <w:rPr>
                <w:rFonts w:ascii="Times New Roman" w:hAnsi="Times New Roman" w:cs="Times New Roman"/>
                <w:sz w:val="24"/>
                <w:szCs w:val="24"/>
              </w:rPr>
            </w:pPr>
            <w:r w:rsidRPr="002C2DE9">
              <w:rPr>
                <w:rFonts w:ascii="Times New Roman" w:hAnsi="Times New Roman" w:cs="Times New Roman"/>
                <w:sz w:val="24"/>
                <w:szCs w:val="24"/>
              </w:rPr>
              <w:t xml:space="preserve">Уровень потерь электрической энергии при ее передаче по электрическим сетям </w:t>
            </w:r>
          </w:p>
        </w:tc>
        <w:tc>
          <w:tcPr>
            <w:tcW w:w="364" w:type="pct"/>
            <w:shd w:val="clear" w:color="auto" w:fill="auto"/>
            <w:vAlign w:val="center"/>
          </w:tcPr>
          <w:p w:rsidR="00C577FA" w:rsidRPr="00E56C64" w:rsidRDefault="00C577FA" w:rsidP="00C577FA">
            <w:pPr>
              <w:pStyle w:val="ConsPlusNonformat"/>
              <w:jc w:val="center"/>
              <w:rPr>
                <w:rFonts w:ascii="Times New Roman" w:hAnsi="Times New Roman" w:cs="Times New Roman"/>
                <w:sz w:val="24"/>
                <w:szCs w:val="24"/>
              </w:rPr>
            </w:pPr>
            <w:r w:rsidRPr="00E56C64">
              <w:rPr>
                <w:rFonts w:ascii="Times New Roman" w:hAnsi="Times New Roman" w:cs="Times New Roman"/>
                <w:sz w:val="24"/>
                <w:szCs w:val="24"/>
              </w:rPr>
              <w:t>%</w:t>
            </w:r>
          </w:p>
        </w:tc>
        <w:tc>
          <w:tcPr>
            <w:tcW w:w="656" w:type="pct"/>
            <w:shd w:val="clear" w:color="auto" w:fill="auto"/>
            <w:vAlign w:val="center"/>
          </w:tcPr>
          <w:p w:rsidR="00C577FA" w:rsidRPr="002C2DE9" w:rsidRDefault="00C577FA" w:rsidP="00C577FA">
            <w:pPr>
              <w:pStyle w:val="ConsPlusNonformat"/>
              <w:jc w:val="center"/>
              <w:rPr>
                <w:rFonts w:ascii="Times New Roman" w:hAnsi="Times New Roman" w:cs="Times New Roman"/>
                <w:sz w:val="24"/>
                <w:szCs w:val="24"/>
              </w:rPr>
            </w:pPr>
            <w:r w:rsidRPr="002C2DE9">
              <w:rPr>
                <w:rFonts w:ascii="Times New Roman" w:hAnsi="Times New Roman" w:cs="Times New Roman"/>
                <w:sz w:val="24"/>
                <w:szCs w:val="24"/>
              </w:rPr>
              <w:t>16,85</w:t>
            </w:r>
          </w:p>
        </w:tc>
        <w:tc>
          <w:tcPr>
            <w:tcW w:w="584" w:type="pct"/>
            <w:shd w:val="clear" w:color="auto" w:fill="auto"/>
            <w:vAlign w:val="center"/>
          </w:tcPr>
          <w:p w:rsidR="00C577FA" w:rsidRPr="002C2DE9" w:rsidRDefault="00C577FA" w:rsidP="00C577FA">
            <w:pPr>
              <w:pStyle w:val="ConsPlusNonformat"/>
              <w:jc w:val="center"/>
              <w:rPr>
                <w:rFonts w:ascii="Times New Roman" w:hAnsi="Times New Roman" w:cs="Times New Roman"/>
                <w:sz w:val="24"/>
                <w:szCs w:val="24"/>
              </w:rPr>
            </w:pPr>
            <w:r w:rsidRPr="002C2DE9">
              <w:rPr>
                <w:rFonts w:ascii="Times New Roman" w:hAnsi="Times New Roman" w:cs="Times New Roman"/>
                <w:sz w:val="24"/>
                <w:szCs w:val="24"/>
              </w:rPr>
              <w:t>16,85</w:t>
            </w:r>
          </w:p>
        </w:tc>
        <w:tc>
          <w:tcPr>
            <w:tcW w:w="657" w:type="pct"/>
            <w:vAlign w:val="center"/>
          </w:tcPr>
          <w:p w:rsidR="00C577FA" w:rsidRPr="001D5FC3" w:rsidRDefault="00C577FA" w:rsidP="00C577FA">
            <w:pPr>
              <w:pStyle w:val="ConsPlusNonformat"/>
              <w:jc w:val="center"/>
              <w:rPr>
                <w:rFonts w:ascii="Times New Roman" w:hAnsi="Times New Roman" w:cs="Times New Roman"/>
                <w:sz w:val="24"/>
                <w:szCs w:val="24"/>
              </w:rPr>
            </w:pPr>
            <w:r w:rsidRPr="006F19AC">
              <w:rPr>
                <w:rFonts w:ascii="Times New Roman" w:hAnsi="Times New Roman" w:cs="Times New Roman"/>
                <w:sz w:val="24"/>
                <w:szCs w:val="24"/>
              </w:rPr>
              <w:t>16,85</w:t>
            </w:r>
          </w:p>
        </w:tc>
        <w:tc>
          <w:tcPr>
            <w:tcW w:w="730" w:type="pct"/>
            <w:vAlign w:val="center"/>
          </w:tcPr>
          <w:p w:rsidR="00C577FA" w:rsidRPr="001D5FC3" w:rsidRDefault="00C577FA" w:rsidP="00C577FA">
            <w:pPr>
              <w:pStyle w:val="ConsPlusNonformat"/>
              <w:jc w:val="center"/>
              <w:rPr>
                <w:rFonts w:ascii="Times New Roman" w:hAnsi="Times New Roman" w:cs="Times New Roman"/>
                <w:sz w:val="24"/>
                <w:szCs w:val="24"/>
              </w:rPr>
            </w:pPr>
            <w:r w:rsidRPr="006F19AC">
              <w:rPr>
                <w:rFonts w:ascii="Times New Roman" w:hAnsi="Times New Roman" w:cs="Times New Roman"/>
                <w:sz w:val="24"/>
                <w:szCs w:val="24"/>
              </w:rPr>
              <w:t>16,85</w:t>
            </w:r>
          </w:p>
        </w:tc>
        <w:tc>
          <w:tcPr>
            <w:tcW w:w="638" w:type="pct"/>
            <w:vAlign w:val="center"/>
          </w:tcPr>
          <w:p w:rsidR="00C577FA" w:rsidRPr="001D5FC3" w:rsidRDefault="00C577FA" w:rsidP="00C577FA">
            <w:pPr>
              <w:pStyle w:val="ConsPlusNonformat"/>
              <w:jc w:val="center"/>
              <w:rPr>
                <w:rFonts w:ascii="Times New Roman" w:hAnsi="Times New Roman" w:cs="Times New Roman"/>
                <w:sz w:val="24"/>
                <w:szCs w:val="24"/>
              </w:rPr>
            </w:pPr>
            <w:r w:rsidRPr="006F19AC">
              <w:rPr>
                <w:rFonts w:ascii="Times New Roman" w:hAnsi="Times New Roman" w:cs="Times New Roman"/>
                <w:sz w:val="24"/>
                <w:szCs w:val="24"/>
              </w:rPr>
              <w:t>16,85</w:t>
            </w:r>
          </w:p>
        </w:tc>
      </w:tr>
    </w:tbl>
    <w:p w:rsidR="00682D44" w:rsidRDefault="00682D44" w:rsidP="00B10A31">
      <w:pPr>
        <w:pStyle w:val="ConsPlusNonformat"/>
        <w:jc w:val="both"/>
        <w:rPr>
          <w:rFonts w:ascii="Times New Roman" w:hAnsi="Times New Roman" w:cs="Times New Roman"/>
          <w:sz w:val="28"/>
        </w:rPr>
      </w:pPr>
    </w:p>
    <w:p w:rsidR="00F50FB5" w:rsidRPr="00BE30E2" w:rsidRDefault="00F50FB5" w:rsidP="00BE30E2">
      <w:pPr>
        <w:spacing w:after="0" w:line="240" w:lineRule="auto"/>
        <w:ind w:firstLine="709"/>
        <w:jc w:val="both"/>
        <w:rPr>
          <w:rFonts w:ascii="Times New Roman" w:eastAsia="Calibri" w:hAnsi="Times New Roman"/>
          <w:sz w:val="28"/>
          <w:szCs w:val="28"/>
          <w:lang w:eastAsia="en-US"/>
        </w:rPr>
      </w:pPr>
      <w:r w:rsidRPr="00BE30E2">
        <w:rPr>
          <w:rFonts w:ascii="Times New Roman" w:eastAsia="Calibri" w:hAnsi="Times New Roman"/>
          <w:sz w:val="28"/>
          <w:szCs w:val="28"/>
          <w:lang w:eastAsia="en-US"/>
        </w:rPr>
        <w:t xml:space="preserve">Оценка достижения показателя уровня потерь электрической энергии при ее передаче по электрическим сетям определяется на основании отчетных данных Организации, указанных в форме № 46-ЭЭ (передача) «Сведения об отпуске (передаче) электроэнергии распределительными сетевыми </w:t>
      </w:r>
      <w:r w:rsidRPr="001D0881">
        <w:rPr>
          <w:rFonts w:ascii="Times New Roman" w:eastAsia="Calibri" w:hAnsi="Times New Roman"/>
          <w:sz w:val="28"/>
          <w:szCs w:val="28"/>
          <w:lang w:eastAsia="en-US"/>
        </w:rPr>
        <w:t>организациями отдельным категориям потребителей»</w:t>
      </w:r>
      <w:r w:rsidR="007E67C9" w:rsidRPr="001D0881">
        <w:rPr>
          <w:rFonts w:ascii="Times New Roman" w:eastAsia="Calibri" w:hAnsi="Times New Roman"/>
          <w:sz w:val="28"/>
          <w:szCs w:val="28"/>
          <w:lang w:eastAsia="en-US"/>
        </w:rPr>
        <w:t xml:space="preserve">, </w:t>
      </w:r>
      <w:r w:rsidR="007E67C9" w:rsidRPr="001D0881">
        <w:rPr>
          <w:rFonts w:ascii="Times New Roman" w:eastAsia="Calibri" w:hAnsi="Times New Roman"/>
          <w:sz w:val="28"/>
          <w:szCs w:val="28"/>
        </w:rPr>
        <w:t xml:space="preserve">утвержденной </w:t>
      </w:r>
      <w:r w:rsidR="001D0881" w:rsidRPr="001D0881">
        <w:rPr>
          <w:rFonts w:ascii="Times New Roman" w:eastAsia="Calibri" w:hAnsi="Times New Roman"/>
          <w:sz w:val="28"/>
          <w:szCs w:val="28"/>
        </w:rPr>
        <w:t>п</w:t>
      </w:r>
      <w:r w:rsidR="007E67C9" w:rsidRPr="001D0881">
        <w:rPr>
          <w:rFonts w:ascii="Times New Roman" w:eastAsia="Calibri" w:hAnsi="Times New Roman"/>
          <w:sz w:val="28"/>
          <w:szCs w:val="28"/>
        </w:rPr>
        <w:t>риказом Росстата от 11.02.2011 № 37</w:t>
      </w:r>
      <w:r w:rsidRPr="001D0881">
        <w:rPr>
          <w:rFonts w:ascii="Times New Roman" w:eastAsia="Calibri" w:hAnsi="Times New Roman"/>
          <w:sz w:val="28"/>
          <w:szCs w:val="28"/>
          <w:lang w:eastAsia="en-US"/>
        </w:rPr>
        <w:t>.</w:t>
      </w:r>
    </w:p>
    <w:p w:rsidR="003B47C0" w:rsidRDefault="00870020" w:rsidP="003B47C0">
      <w:pPr>
        <w:pStyle w:val="ConsPlusNonformat"/>
        <w:ind w:firstLine="709"/>
        <w:jc w:val="both"/>
        <w:rPr>
          <w:rFonts w:ascii="Times New Roman" w:hAnsi="Times New Roman" w:cs="Times New Roman"/>
          <w:sz w:val="28"/>
        </w:rPr>
      </w:pPr>
      <w:r w:rsidRPr="00256E88">
        <w:rPr>
          <w:rFonts w:ascii="Times New Roman" w:hAnsi="Times New Roman" w:cs="Times New Roman"/>
          <w:sz w:val="28"/>
        </w:rPr>
        <w:t xml:space="preserve">г) </w:t>
      </w:r>
      <w:r w:rsidR="003B47C0" w:rsidRPr="00B47139">
        <w:rPr>
          <w:rFonts w:ascii="Times New Roman" w:hAnsi="Times New Roman" w:cs="Times New Roman"/>
          <w:sz w:val="28"/>
        </w:rPr>
        <w:t xml:space="preserve">реализация инвестиционной программы </w:t>
      </w:r>
      <w:r w:rsidR="003B47C0" w:rsidRPr="00B47139">
        <w:rPr>
          <w:rFonts w:ascii="Times New Roman" w:hAnsi="Times New Roman" w:cs="Times New Roman"/>
          <w:sz w:val="28"/>
          <w:szCs w:val="28"/>
        </w:rPr>
        <w:t>О</w:t>
      </w:r>
      <w:r w:rsidR="003B47C0" w:rsidRPr="00B47139">
        <w:rPr>
          <w:rFonts w:ascii="Times New Roman" w:hAnsi="Times New Roman" w:cs="Times New Roman"/>
          <w:sz w:val="28"/>
        </w:rPr>
        <w:t xml:space="preserve">рганизации в соответствии </w:t>
      </w:r>
      <w:r w:rsidR="00823601">
        <w:rPr>
          <w:rFonts w:ascii="Times New Roman" w:hAnsi="Times New Roman" w:cs="Times New Roman"/>
          <w:sz w:val="28"/>
        </w:rPr>
        <w:br/>
      </w:r>
      <w:r w:rsidR="003B47C0" w:rsidRPr="00B47139">
        <w:rPr>
          <w:rFonts w:ascii="Times New Roman" w:hAnsi="Times New Roman" w:cs="Times New Roman"/>
          <w:sz w:val="28"/>
        </w:rPr>
        <w:t xml:space="preserve">с решениями об утверждении инвестиционной программы </w:t>
      </w:r>
      <w:r w:rsidR="003B47C0" w:rsidRPr="00B47139">
        <w:rPr>
          <w:rFonts w:ascii="Times New Roman" w:hAnsi="Times New Roman" w:cs="Times New Roman"/>
          <w:sz w:val="28"/>
          <w:szCs w:val="28"/>
        </w:rPr>
        <w:t>О</w:t>
      </w:r>
      <w:r w:rsidR="003B47C0" w:rsidRPr="00B47139">
        <w:rPr>
          <w:rFonts w:ascii="Times New Roman" w:hAnsi="Times New Roman" w:cs="Times New Roman"/>
          <w:sz w:val="28"/>
        </w:rPr>
        <w:t xml:space="preserve">рганизации </w:t>
      </w:r>
      <w:r w:rsidR="00823601">
        <w:rPr>
          <w:rFonts w:ascii="Times New Roman" w:hAnsi="Times New Roman" w:cs="Times New Roman"/>
          <w:sz w:val="28"/>
        </w:rPr>
        <w:br/>
      </w:r>
      <w:r w:rsidR="003B47C0" w:rsidRPr="00B47139">
        <w:rPr>
          <w:rFonts w:ascii="Times New Roman" w:hAnsi="Times New Roman" w:cs="Times New Roman"/>
          <w:sz w:val="28"/>
        </w:rPr>
        <w:t xml:space="preserve">и (или) изменений, которые вносятся в инвестиционную программу </w:t>
      </w:r>
      <w:r w:rsidR="003B47C0" w:rsidRPr="00B47139">
        <w:rPr>
          <w:rFonts w:ascii="Times New Roman" w:hAnsi="Times New Roman" w:cs="Times New Roman"/>
          <w:sz w:val="28"/>
          <w:szCs w:val="28"/>
        </w:rPr>
        <w:t>О</w:t>
      </w:r>
      <w:r w:rsidR="003B47C0" w:rsidRPr="00B47139">
        <w:rPr>
          <w:rFonts w:ascii="Times New Roman" w:hAnsi="Times New Roman" w:cs="Times New Roman"/>
          <w:sz w:val="28"/>
        </w:rPr>
        <w:t xml:space="preserve">рганизации, принятыми в порядке, установленном законодательством Российской </w:t>
      </w:r>
      <w:r w:rsidR="00501B6C">
        <w:rPr>
          <w:rFonts w:ascii="Times New Roman" w:hAnsi="Times New Roman" w:cs="Times New Roman"/>
          <w:sz w:val="28"/>
        </w:rPr>
        <w:t>Федерации об электроэнергетике</w:t>
      </w:r>
      <w:r w:rsidR="00C11F7D">
        <w:rPr>
          <w:rFonts w:ascii="Times New Roman" w:hAnsi="Times New Roman" w:cs="Times New Roman"/>
          <w:sz w:val="28"/>
        </w:rPr>
        <w:t xml:space="preserve">, </w:t>
      </w:r>
      <w:r w:rsidR="003B47C0" w:rsidRPr="00B47139">
        <w:rPr>
          <w:rFonts w:ascii="Times New Roman" w:hAnsi="Times New Roman" w:cs="Times New Roman"/>
          <w:sz w:val="28"/>
        </w:rPr>
        <w:t>в том числе за счет средств</w:t>
      </w:r>
      <w:r w:rsidR="003B47C0">
        <w:rPr>
          <w:rFonts w:ascii="Times New Roman" w:hAnsi="Times New Roman" w:cs="Times New Roman"/>
          <w:sz w:val="28"/>
        </w:rPr>
        <w:t>,</w:t>
      </w:r>
      <w:r w:rsidR="003B47C0" w:rsidRPr="00B47139">
        <w:rPr>
          <w:rFonts w:ascii="Times New Roman" w:hAnsi="Times New Roman" w:cs="Times New Roman"/>
          <w:sz w:val="28"/>
        </w:rPr>
        <w:t xml:space="preserve"> учитываемых при установлении цен (тарифов) на услуги по передаче электрической энергии</w:t>
      </w:r>
      <w:r w:rsidR="003B47C0">
        <w:rPr>
          <w:rFonts w:ascii="Times New Roman" w:hAnsi="Times New Roman" w:cs="Times New Roman"/>
          <w:sz w:val="28"/>
        </w:rPr>
        <w:t>.</w:t>
      </w:r>
    </w:p>
    <w:p w:rsidR="00823601" w:rsidRDefault="00823601" w:rsidP="003B47C0">
      <w:pPr>
        <w:pStyle w:val="ConsPlusNonformat"/>
        <w:ind w:firstLine="709"/>
        <w:jc w:val="both"/>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088"/>
        <w:gridCol w:w="1100"/>
        <w:gridCol w:w="1092"/>
        <w:gridCol w:w="1092"/>
        <w:gridCol w:w="1092"/>
        <w:gridCol w:w="1092"/>
        <w:gridCol w:w="1092"/>
      </w:tblGrid>
      <w:tr w:rsidR="00823601" w:rsidRPr="00B47139" w:rsidTr="00271FF1">
        <w:trPr>
          <w:tblHeader/>
        </w:trPr>
        <w:tc>
          <w:tcPr>
            <w:tcW w:w="697" w:type="dxa"/>
            <w:shd w:val="clear" w:color="auto" w:fill="auto"/>
            <w:vAlign w:val="center"/>
          </w:tcPr>
          <w:p w:rsidR="00823601" w:rsidRPr="00271FF1" w:rsidRDefault="00823601" w:rsidP="00271FF1">
            <w:pPr>
              <w:pStyle w:val="ConsPlusNonformat"/>
              <w:jc w:val="center"/>
              <w:rPr>
                <w:rFonts w:ascii="Times New Roman" w:hAnsi="Times New Roman" w:cs="Times New Roman"/>
              </w:rPr>
            </w:pPr>
            <w:r w:rsidRPr="00271FF1">
              <w:rPr>
                <w:rFonts w:ascii="Times New Roman" w:hAnsi="Times New Roman" w:cs="Times New Roman"/>
              </w:rPr>
              <w:t>№ п/п</w:t>
            </w:r>
          </w:p>
        </w:tc>
        <w:tc>
          <w:tcPr>
            <w:tcW w:w="2088" w:type="dxa"/>
            <w:shd w:val="clear" w:color="auto" w:fill="auto"/>
            <w:vAlign w:val="center"/>
          </w:tcPr>
          <w:p w:rsidR="00823601" w:rsidRPr="00271FF1" w:rsidRDefault="00823601" w:rsidP="00271FF1">
            <w:pPr>
              <w:pStyle w:val="ConsPlusNonformat"/>
              <w:jc w:val="center"/>
              <w:rPr>
                <w:rFonts w:ascii="Times New Roman" w:hAnsi="Times New Roman" w:cs="Times New Roman"/>
              </w:rPr>
            </w:pPr>
            <w:r w:rsidRPr="00271FF1">
              <w:rPr>
                <w:rFonts w:ascii="Times New Roman" w:hAnsi="Times New Roman" w:cs="Times New Roman"/>
              </w:rPr>
              <w:t>Наименование показателя</w:t>
            </w:r>
          </w:p>
        </w:tc>
        <w:tc>
          <w:tcPr>
            <w:tcW w:w="1100" w:type="dxa"/>
            <w:shd w:val="clear" w:color="auto" w:fill="auto"/>
            <w:vAlign w:val="center"/>
          </w:tcPr>
          <w:p w:rsidR="00823601" w:rsidRPr="00271FF1" w:rsidRDefault="00823601" w:rsidP="00271FF1">
            <w:pPr>
              <w:pStyle w:val="ConsPlusNonformat"/>
              <w:jc w:val="center"/>
              <w:rPr>
                <w:rFonts w:ascii="Times New Roman" w:hAnsi="Times New Roman" w:cs="Times New Roman"/>
              </w:rPr>
            </w:pPr>
            <w:r w:rsidRPr="00271FF1">
              <w:rPr>
                <w:rFonts w:ascii="Times New Roman" w:hAnsi="Times New Roman" w:cs="Times New Roman"/>
              </w:rPr>
              <w:t>Ед. изм.</w:t>
            </w:r>
          </w:p>
        </w:tc>
        <w:tc>
          <w:tcPr>
            <w:tcW w:w="1092" w:type="dxa"/>
            <w:shd w:val="clear" w:color="auto" w:fill="auto"/>
            <w:vAlign w:val="center"/>
          </w:tcPr>
          <w:p w:rsidR="00823601" w:rsidRPr="00271FF1" w:rsidRDefault="00823601" w:rsidP="00271FF1">
            <w:pPr>
              <w:pStyle w:val="ConsPlusNonformat"/>
              <w:jc w:val="center"/>
              <w:rPr>
                <w:rFonts w:ascii="Times New Roman" w:hAnsi="Times New Roman" w:cs="Times New Roman"/>
              </w:rPr>
            </w:pPr>
            <w:r w:rsidRPr="00271FF1">
              <w:rPr>
                <w:rFonts w:ascii="Times New Roman" w:hAnsi="Times New Roman" w:cs="Times New Roman"/>
              </w:rPr>
              <w:t>2025 год</w:t>
            </w:r>
          </w:p>
        </w:tc>
        <w:tc>
          <w:tcPr>
            <w:tcW w:w="1092" w:type="dxa"/>
            <w:shd w:val="clear" w:color="auto" w:fill="auto"/>
            <w:vAlign w:val="center"/>
          </w:tcPr>
          <w:p w:rsidR="00823601" w:rsidRPr="00271FF1" w:rsidRDefault="00823601" w:rsidP="00271FF1">
            <w:pPr>
              <w:pStyle w:val="ConsPlusNonformat"/>
              <w:jc w:val="center"/>
              <w:rPr>
                <w:rFonts w:ascii="Times New Roman" w:hAnsi="Times New Roman" w:cs="Times New Roman"/>
              </w:rPr>
            </w:pPr>
            <w:r w:rsidRPr="00271FF1">
              <w:rPr>
                <w:rFonts w:ascii="Times New Roman" w:hAnsi="Times New Roman" w:cs="Times New Roman"/>
              </w:rPr>
              <w:t>2026 год</w:t>
            </w:r>
          </w:p>
        </w:tc>
        <w:tc>
          <w:tcPr>
            <w:tcW w:w="1092" w:type="dxa"/>
            <w:shd w:val="clear" w:color="auto" w:fill="auto"/>
            <w:vAlign w:val="center"/>
          </w:tcPr>
          <w:p w:rsidR="00823601" w:rsidRPr="00271FF1" w:rsidRDefault="00823601" w:rsidP="00271FF1">
            <w:pPr>
              <w:pStyle w:val="ConsPlusNonformat"/>
              <w:jc w:val="center"/>
              <w:rPr>
                <w:rFonts w:ascii="Times New Roman" w:hAnsi="Times New Roman" w:cs="Times New Roman"/>
              </w:rPr>
            </w:pPr>
            <w:r w:rsidRPr="00271FF1">
              <w:rPr>
                <w:rFonts w:ascii="Times New Roman" w:hAnsi="Times New Roman" w:cs="Times New Roman"/>
              </w:rPr>
              <w:t>2027 год</w:t>
            </w:r>
          </w:p>
        </w:tc>
        <w:tc>
          <w:tcPr>
            <w:tcW w:w="1092" w:type="dxa"/>
            <w:shd w:val="clear" w:color="auto" w:fill="auto"/>
            <w:vAlign w:val="center"/>
          </w:tcPr>
          <w:p w:rsidR="00823601" w:rsidRPr="00271FF1" w:rsidRDefault="00823601" w:rsidP="00271FF1">
            <w:pPr>
              <w:pStyle w:val="ConsPlusNonformat"/>
              <w:jc w:val="center"/>
              <w:rPr>
                <w:rFonts w:ascii="Times New Roman" w:hAnsi="Times New Roman" w:cs="Times New Roman"/>
              </w:rPr>
            </w:pPr>
            <w:r w:rsidRPr="00271FF1">
              <w:rPr>
                <w:rFonts w:ascii="Times New Roman" w:hAnsi="Times New Roman" w:cs="Times New Roman"/>
              </w:rPr>
              <w:t>2028 год</w:t>
            </w:r>
          </w:p>
        </w:tc>
        <w:tc>
          <w:tcPr>
            <w:tcW w:w="1092" w:type="dxa"/>
            <w:shd w:val="clear" w:color="auto" w:fill="auto"/>
            <w:vAlign w:val="center"/>
          </w:tcPr>
          <w:p w:rsidR="00823601" w:rsidRPr="00271FF1" w:rsidRDefault="00823601" w:rsidP="00271FF1">
            <w:pPr>
              <w:pStyle w:val="ConsPlusNonformat"/>
              <w:jc w:val="center"/>
              <w:rPr>
                <w:rFonts w:ascii="Times New Roman" w:hAnsi="Times New Roman" w:cs="Times New Roman"/>
              </w:rPr>
            </w:pPr>
            <w:r w:rsidRPr="00271FF1">
              <w:rPr>
                <w:rFonts w:ascii="Times New Roman" w:hAnsi="Times New Roman" w:cs="Times New Roman"/>
              </w:rPr>
              <w:t>2029 год</w:t>
            </w:r>
          </w:p>
        </w:tc>
      </w:tr>
      <w:tr w:rsidR="00275551" w:rsidRPr="00B47139" w:rsidTr="00275551">
        <w:tc>
          <w:tcPr>
            <w:tcW w:w="697" w:type="dxa"/>
            <w:shd w:val="clear" w:color="auto" w:fill="auto"/>
            <w:vAlign w:val="center"/>
          </w:tcPr>
          <w:p w:rsidR="00275551" w:rsidRPr="00271FF1" w:rsidRDefault="00275551" w:rsidP="00275551">
            <w:pPr>
              <w:pStyle w:val="ConsPlusNonformat"/>
              <w:jc w:val="center"/>
              <w:rPr>
                <w:rFonts w:ascii="Times New Roman" w:hAnsi="Times New Roman" w:cs="Times New Roman"/>
              </w:rPr>
            </w:pPr>
            <w:r w:rsidRPr="00271FF1">
              <w:rPr>
                <w:rFonts w:ascii="Times New Roman" w:hAnsi="Times New Roman" w:cs="Times New Roman"/>
              </w:rPr>
              <w:t>1.</w:t>
            </w:r>
          </w:p>
        </w:tc>
        <w:tc>
          <w:tcPr>
            <w:tcW w:w="2088" w:type="dxa"/>
            <w:shd w:val="clear" w:color="auto" w:fill="auto"/>
            <w:vAlign w:val="center"/>
          </w:tcPr>
          <w:p w:rsidR="00275551" w:rsidRPr="00271FF1" w:rsidRDefault="00275551" w:rsidP="00275551">
            <w:pPr>
              <w:pStyle w:val="ConsPlusNonformat"/>
              <w:jc w:val="center"/>
              <w:rPr>
                <w:rFonts w:ascii="Times New Roman" w:hAnsi="Times New Roman" w:cs="Times New Roman"/>
              </w:rPr>
            </w:pPr>
            <w:r w:rsidRPr="00271FF1">
              <w:rPr>
                <w:rFonts w:ascii="Times New Roman" w:hAnsi="Times New Roman" w:cs="Times New Roman"/>
              </w:rPr>
              <w:t xml:space="preserve">Финансирование инвестиционной </w:t>
            </w:r>
            <w:r w:rsidRPr="00271FF1">
              <w:rPr>
                <w:rFonts w:ascii="Times New Roman" w:hAnsi="Times New Roman" w:cs="Times New Roman"/>
              </w:rPr>
              <w:lastRenderedPageBreak/>
              <w:t>программы за счет выручки от реализации товаров (услуг) без НДС всего, в том числе:</w:t>
            </w:r>
          </w:p>
        </w:tc>
        <w:tc>
          <w:tcPr>
            <w:tcW w:w="1100" w:type="dxa"/>
            <w:shd w:val="clear" w:color="auto" w:fill="auto"/>
            <w:vAlign w:val="center"/>
          </w:tcPr>
          <w:p w:rsidR="00275551" w:rsidRPr="00271FF1" w:rsidRDefault="00275551" w:rsidP="00275551">
            <w:pPr>
              <w:pStyle w:val="ConsPlusNonformat"/>
              <w:jc w:val="center"/>
              <w:rPr>
                <w:rFonts w:ascii="Times New Roman" w:hAnsi="Times New Roman" w:cs="Times New Roman"/>
              </w:rPr>
            </w:pPr>
            <w:r w:rsidRPr="00271FF1">
              <w:rPr>
                <w:rFonts w:ascii="Times New Roman" w:hAnsi="Times New Roman" w:cs="Times New Roman"/>
              </w:rPr>
              <w:lastRenderedPageBreak/>
              <w:t>тыс.руб.</w:t>
            </w:r>
          </w:p>
        </w:tc>
        <w:tc>
          <w:tcPr>
            <w:tcW w:w="1092" w:type="dxa"/>
            <w:shd w:val="clear" w:color="auto" w:fill="auto"/>
            <w:vAlign w:val="center"/>
          </w:tcPr>
          <w:p w:rsidR="00275551" w:rsidRPr="00275551" w:rsidRDefault="00275551" w:rsidP="0084561E">
            <w:pPr>
              <w:spacing w:after="0" w:line="240" w:lineRule="auto"/>
              <w:ind w:left="-56" w:right="-65"/>
              <w:jc w:val="center"/>
              <w:rPr>
                <w:rFonts w:ascii="Times New Roman" w:hAnsi="Times New Roman"/>
                <w:sz w:val="18"/>
                <w:szCs w:val="18"/>
              </w:rPr>
            </w:pPr>
            <w:r w:rsidRPr="00275551">
              <w:rPr>
                <w:rFonts w:ascii="Times New Roman" w:hAnsi="Times New Roman"/>
                <w:sz w:val="18"/>
                <w:szCs w:val="18"/>
              </w:rPr>
              <w:t xml:space="preserve">4 </w:t>
            </w:r>
            <w:r w:rsidR="0084561E">
              <w:rPr>
                <w:rFonts w:ascii="Times New Roman" w:hAnsi="Times New Roman"/>
                <w:sz w:val="18"/>
                <w:szCs w:val="18"/>
              </w:rPr>
              <w:t>568</w:t>
            </w:r>
            <w:r w:rsidRPr="00275551">
              <w:rPr>
                <w:rFonts w:ascii="Times New Roman" w:hAnsi="Times New Roman"/>
                <w:sz w:val="18"/>
                <w:szCs w:val="18"/>
              </w:rPr>
              <w:t xml:space="preserve"> </w:t>
            </w:r>
            <w:r w:rsidR="0084561E">
              <w:rPr>
                <w:rFonts w:ascii="Times New Roman" w:hAnsi="Times New Roman"/>
                <w:sz w:val="18"/>
                <w:szCs w:val="18"/>
              </w:rPr>
              <w:t>300</w:t>
            </w:r>
            <w:r w:rsidRPr="00275551">
              <w:rPr>
                <w:rFonts w:ascii="Times New Roman" w:hAnsi="Times New Roman"/>
                <w:sz w:val="18"/>
                <w:szCs w:val="18"/>
              </w:rPr>
              <w:t>,</w:t>
            </w:r>
            <w:r w:rsidR="0084561E">
              <w:rPr>
                <w:rFonts w:ascii="Times New Roman" w:hAnsi="Times New Roman"/>
                <w:sz w:val="18"/>
                <w:szCs w:val="18"/>
              </w:rPr>
              <w:t>00</w:t>
            </w:r>
          </w:p>
        </w:tc>
        <w:tc>
          <w:tcPr>
            <w:tcW w:w="1092" w:type="dxa"/>
            <w:shd w:val="clear" w:color="auto" w:fill="auto"/>
            <w:vAlign w:val="center"/>
          </w:tcPr>
          <w:p w:rsidR="00275551" w:rsidRPr="00275551" w:rsidRDefault="00275551" w:rsidP="0084561E">
            <w:pPr>
              <w:spacing w:after="0" w:line="240" w:lineRule="auto"/>
              <w:ind w:left="-56" w:right="-65"/>
              <w:jc w:val="center"/>
              <w:rPr>
                <w:rFonts w:ascii="Times New Roman" w:hAnsi="Times New Roman"/>
                <w:sz w:val="18"/>
                <w:szCs w:val="18"/>
              </w:rPr>
            </w:pPr>
            <w:r w:rsidRPr="00275551">
              <w:rPr>
                <w:rFonts w:ascii="Times New Roman" w:hAnsi="Times New Roman"/>
                <w:sz w:val="18"/>
                <w:szCs w:val="18"/>
              </w:rPr>
              <w:t xml:space="preserve">4 </w:t>
            </w:r>
            <w:r w:rsidR="0084561E">
              <w:rPr>
                <w:rFonts w:ascii="Times New Roman" w:hAnsi="Times New Roman"/>
                <w:sz w:val="18"/>
                <w:szCs w:val="18"/>
              </w:rPr>
              <w:t>868</w:t>
            </w:r>
            <w:r w:rsidRPr="00275551">
              <w:rPr>
                <w:rFonts w:ascii="Times New Roman" w:hAnsi="Times New Roman"/>
                <w:sz w:val="18"/>
                <w:szCs w:val="18"/>
              </w:rPr>
              <w:t xml:space="preserve"> 150,68</w:t>
            </w:r>
          </w:p>
        </w:tc>
        <w:tc>
          <w:tcPr>
            <w:tcW w:w="1092" w:type="dxa"/>
            <w:shd w:val="clear" w:color="auto" w:fill="auto"/>
            <w:vAlign w:val="center"/>
          </w:tcPr>
          <w:p w:rsidR="00275551" w:rsidRPr="00275551" w:rsidRDefault="00275551" w:rsidP="0084561E">
            <w:pPr>
              <w:spacing w:after="0" w:line="240" w:lineRule="auto"/>
              <w:ind w:left="-56" w:right="-65"/>
              <w:jc w:val="center"/>
              <w:rPr>
                <w:rFonts w:ascii="Times New Roman" w:hAnsi="Times New Roman"/>
                <w:sz w:val="18"/>
                <w:szCs w:val="18"/>
              </w:rPr>
            </w:pPr>
            <w:r w:rsidRPr="00275551">
              <w:rPr>
                <w:rFonts w:ascii="Times New Roman" w:hAnsi="Times New Roman"/>
                <w:sz w:val="18"/>
                <w:szCs w:val="18"/>
              </w:rPr>
              <w:t xml:space="preserve">5 </w:t>
            </w:r>
            <w:r w:rsidR="0084561E">
              <w:rPr>
                <w:rFonts w:ascii="Times New Roman" w:hAnsi="Times New Roman"/>
                <w:sz w:val="18"/>
                <w:szCs w:val="18"/>
              </w:rPr>
              <w:t>132</w:t>
            </w:r>
            <w:r w:rsidRPr="00275551">
              <w:rPr>
                <w:rFonts w:ascii="Times New Roman" w:hAnsi="Times New Roman"/>
                <w:sz w:val="18"/>
                <w:szCs w:val="18"/>
              </w:rPr>
              <w:t xml:space="preserve"> 387,97</w:t>
            </w:r>
          </w:p>
        </w:tc>
        <w:tc>
          <w:tcPr>
            <w:tcW w:w="1092" w:type="dxa"/>
            <w:shd w:val="clear" w:color="auto" w:fill="auto"/>
            <w:vAlign w:val="center"/>
          </w:tcPr>
          <w:p w:rsidR="00275551" w:rsidRPr="00275551" w:rsidRDefault="00275551" w:rsidP="0084561E">
            <w:pPr>
              <w:spacing w:after="0" w:line="240" w:lineRule="auto"/>
              <w:ind w:left="-56" w:right="-65"/>
              <w:jc w:val="center"/>
              <w:rPr>
                <w:rFonts w:ascii="Times New Roman" w:hAnsi="Times New Roman"/>
                <w:sz w:val="18"/>
                <w:szCs w:val="18"/>
              </w:rPr>
            </w:pPr>
            <w:r w:rsidRPr="00275551">
              <w:rPr>
                <w:rFonts w:ascii="Times New Roman" w:hAnsi="Times New Roman"/>
                <w:sz w:val="18"/>
                <w:szCs w:val="18"/>
              </w:rPr>
              <w:t xml:space="preserve">5 </w:t>
            </w:r>
            <w:r w:rsidR="0084561E">
              <w:rPr>
                <w:rFonts w:ascii="Times New Roman" w:hAnsi="Times New Roman"/>
                <w:sz w:val="18"/>
                <w:szCs w:val="18"/>
              </w:rPr>
              <w:t>385</w:t>
            </w:r>
            <w:r w:rsidRPr="00275551">
              <w:rPr>
                <w:rFonts w:ascii="Times New Roman" w:hAnsi="Times New Roman"/>
                <w:sz w:val="18"/>
                <w:szCs w:val="18"/>
              </w:rPr>
              <w:t xml:space="preserve"> </w:t>
            </w:r>
            <w:r w:rsidR="0084561E">
              <w:rPr>
                <w:rFonts w:ascii="Times New Roman" w:hAnsi="Times New Roman"/>
                <w:sz w:val="18"/>
                <w:szCs w:val="18"/>
              </w:rPr>
              <w:t>5</w:t>
            </w:r>
            <w:r w:rsidRPr="00275551">
              <w:rPr>
                <w:rFonts w:ascii="Times New Roman" w:hAnsi="Times New Roman"/>
                <w:sz w:val="18"/>
                <w:szCs w:val="18"/>
              </w:rPr>
              <w:t>20,28</w:t>
            </w:r>
          </w:p>
        </w:tc>
        <w:tc>
          <w:tcPr>
            <w:tcW w:w="1092" w:type="dxa"/>
            <w:shd w:val="clear" w:color="auto" w:fill="auto"/>
            <w:vAlign w:val="center"/>
          </w:tcPr>
          <w:p w:rsidR="00275551" w:rsidRPr="00275551" w:rsidRDefault="00275551" w:rsidP="0084561E">
            <w:pPr>
              <w:spacing w:after="0" w:line="240" w:lineRule="auto"/>
              <w:ind w:left="-56" w:right="-65"/>
              <w:jc w:val="center"/>
              <w:rPr>
                <w:rFonts w:ascii="Times New Roman" w:hAnsi="Times New Roman"/>
                <w:sz w:val="18"/>
                <w:szCs w:val="18"/>
              </w:rPr>
            </w:pPr>
            <w:r w:rsidRPr="00275551">
              <w:rPr>
                <w:rFonts w:ascii="Times New Roman" w:hAnsi="Times New Roman"/>
                <w:sz w:val="18"/>
                <w:szCs w:val="18"/>
              </w:rPr>
              <w:t>5 6</w:t>
            </w:r>
            <w:r w:rsidR="0084561E">
              <w:rPr>
                <w:rFonts w:ascii="Times New Roman" w:hAnsi="Times New Roman"/>
                <w:sz w:val="18"/>
                <w:szCs w:val="18"/>
              </w:rPr>
              <w:t>12</w:t>
            </w:r>
            <w:r w:rsidRPr="00275551">
              <w:rPr>
                <w:rFonts w:ascii="Times New Roman" w:hAnsi="Times New Roman"/>
                <w:sz w:val="18"/>
                <w:szCs w:val="18"/>
              </w:rPr>
              <w:t xml:space="preserve"> </w:t>
            </w:r>
            <w:r w:rsidR="0084561E">
              <w:rPr>
                <w:rFonts w:ascii="Times New Roman" w:hAnsi="Times New Roman"/>
                <w:sz w:val="18"/>
                <w:szCs w:val="18"/>
              </w:rPr>
              <w:t>2</w:t>
            </w:r>
            <w:r w:rsidRPr="00275551">
              <w:rPr>
                <w:rFonts w:ascii="Times New Roman" w:hAnsi="Times New Roman"/>
                <w:sz w:val="18"/>
                <w:szCs w:val="18"/>
              </w:rPr>
              <w:t>68,64</w:t>
            </w:r>
          </w:p>
        </w:tc>
      </w:tr>
      <w:tr w:rsidR="002D54A5" w:rsidRPr="00B47139" w:rsidTr="00271FF1">
        <w:trPr>
          <w:trHeight w:val="481"/>
        </w:trPr>
        <w:tc>
          <w:tcPr>
            <w:tcW w:w="697" w:type="dxa"/>
            <w:shd w:val="clear" w:color="auto" w:fill="auto"/>
            <w:vAlign w:val="center"/>
          </w:tcPr>
          <w:p w:rsidR="002D54A5" w:rsidRPr="00271FF1" w:rsidRDefault="002D54A5" w:rsidP="002D54A5">
            <w:pPr>
              <w:pStyle w:val="ConsPlusNonformat"/>
              <w:jc w:val="center"/>
              <w:rPr>
                <w:rFonts w:ascii="Times New Roman" w:hAnsi="Times New Roman" w:cs="Times New Roman"/>
              </w:rPr>
            </w:pPr>
            <w:r w:rsidRPr="00271FF1">
              <w:rPr>
                <w:rFonts w:ascii="Times New Roman" w:hAnsi="Times New Roman" w:cs="Times New Roman"/>
              </w:rPr>
              <w:t>1.1.</w:t>
            </w:r>
          </w:p>
        </w:tc>
        <w:tc>
          <w:tcPr>
            <w:tcW w:w="2088" w:type="dxa"/>
            <w:shd w:val="clear" w:color="auto" w:fill="auto"/>
            <w:vAlign w:val="center"/>
          </w:tcPr>
          <w:p w:rsidR="002D54A5" w:rsidRPr="00B43DC4" w:rsidRDefault="002D54A5" w:rsidP="002D54A5">
            <w:pPr>
              <w:pStyle w:val="ConsPlusNonformat"/>
              <w:ind w:left="113"/>
              <w:jc w:val="center"/>
              <w:rPr>
                <w:rFonts w:ascii="Times New Roman" w:hAnsi="Times New Roman" w:cs="Times New Roman"/>
              </w:rPr>
            </w:pPr>
            <w:r w:rsidRPr="00271FF1">
              <w:rPr>
                <w:rFonts w:ascii="Times New Roman" w:hAnsi="Times New Roman" w:cs="Times New Roman"/>
              </w:rPr>
              <w:t xml:space="preserve">Прибыль </w:t>
            </w:r>
            <w:r>
              <w:rPr>
                <w:rFonts w:ascii="Times New Roman" w:hAnsi="Times New Roman" w:cs="Times New Roman"/>
              </w:rPr>
              <w:t>на капитальные вложения (расходы на финансирование капитальных вложений из прибыли)</w:t>
            </w:r>
          </w:p>
        </w:tc>
        <w:tc>
          <w:tcPr>
            <w:tcW w:w="1100" w:type="dxa"/>
            <w:shd w:val="clear" w:color="auto" w:fill="auto"/>
            <w:vAlign w:val="center"/>
          </w:tcPr>
          <w:p w:rsidR="002D54A5" w:rsidRPr="00271FF1" w:rsidRDefault="002D54A5" w:rsidP="002D54A5">
            <w:pPr>
              <w:pStyle w:val="ConsPlusNonformat"/>
              <w:jc w:val="center"/>
              <w:rPr>
                <w:rFonts w:ascii="Times New Roman" w:hAnsi="Times New Roman" w:cs="Times New Roman"/>
              </w:rPr>
            </w:pPr>
            <w:r w:rsidRPr="00271FF1">
              <w:rPr>
                <w:rFonts w:ascii="Times New Roman" w:hAnsi="Times New Roman" w:cs="Times New Roman"/>
              </w:rPr>
              <w:t>тыс.руб.</w:t>
            </w:r>
          </w:p>
        </w:tc>
        <w:tc>
          <w:tcPr>
            <w:tcW w:w="1092" w:type="dxa"/>
            <w:shd w:val="clear" w:color="auto" w:fill="auto"/>
            <w:vAlign w:val="center"/>
          </w:tcPr>
          <w:p w:rsidR="002D54A5" w:rsidRPr="00275551" w:rsidRDefault="0084561E" w:rsidP="00275551">
            <w:pPr>
              <w:spacing w:after="0" w:line="240" w:lineRule="auto"/>
              <w:ind w:left="-56" w:right="-65"/>
              <w:jc w:val="right"/>
              <w:rPr>
                <w:rFonts w:ascii="Times New Roman" w:hAnsi="Times New Roman"/>
                <w:sz w:val="18"/>
                <w:szCs w:val="18"/>
              </w:rPr>
            </w:pPr>
            <w:r>
              <w:rPr>
                <w:rFonts w:ascii="Times New Roman" w:hAnsi="Times New Roman"/>
                <w:sz w:val="18"/>
                <w:szCs w:val="18"/>
              </w:rPr>
              <w:t>1 068 300,00</w:t>
            </w:r>
          </w:p>
        </w:tc>
        <w:tc>
          <w:tcPr>
            <w:tcW w:w="1092" w:type="dxa"/>
            <w:shd w:val="clear" w:color="auto" w:fill="auto"/>
            <w:vAlign w:val="center"/>
          </w:tcPr>
          <w:p w:rsidR="002D54A5" w:rsidRPr="00275551" w:rsidRDefault="002D54A5" w:rsidP="0084561E">
            <w:pPr>
              <w:spacing w:after="0" w:line="240" w:lineRule="auto"/>
              <w:ind w:left="-56" w:right="-65"/>
              <w:jc w:val="right"/>
              <w:rPr>
                <w:rFonts w:ascii="Times New Roman" w:hAnsi="Times New Roman"/>
                <w:sz w:val="18"/>
                <w:szCs w:val="18"/>
              </w:rPr>
            </w:pPr>
            <w:r w:rsidRPr="00275551">
              <w:rPr>
                <w:rFonts w:ascii="Times New Roman" w:hAnsi="Times New Roman"/>
                <w:sz w:val="18"/>
                <w:szCs w:val="18"/>
              </w:rPr>
              <w:t>1 2</w:t>
            </w:r>
            <w:r w:rsidR="0084561E">
              <w:rPr>
                <w:rFonts w:ascii="Times New Roman" w:hAnsi="Times New Roman"/>
                <w:sz w:val="18"/>
                <w:szCs w:val="18"/>
              </w:rPr>
              <w:t>18</w:t>
            </w:r>
            <w:r w:rsidRPr="00275551">
              <w:rPr>
                <w:rFonts w:ascii="Times New Roman" w:hAnsi="Times New Roman"/>
                <w:sz w:val="18"/>
                <w:szCs w:val="18"/>
              </w:rPr>
              <w:t xml:space="preserve"> 150,68</w:t>
            </w:r>
          </w:p>
        </w:tc>
        <w:tc>
          <w:tcPr>
            <w:tcW w:w="1092" w:type="dxa"/>
            <w:shd w:val="clear" w:color="auto" w:fill="auto"/>
            <w:vAlign w:val="center"/>
          </w:tcPr>
          <w:p w:rsidR="002D54A5" w:rsidRPr="00275551" w:rsidRDefault="002D54A5" w:rsidP="0084561E">
            <w:pPr>
              <w:spacing w:after="0" w:line="240" w:lineRule="auto"/>
              <w:ind w:left="-56" w:right="-65"/>
              <w:jc w:val="right"/>
              <w:rPr>
                <w:rFonts w:ascii="Times New Roman" w:hAnsi="Times New Roman"/>
                <w:sz w:val="18"/>
                <w:szCs w:val="18"/>
              </w:rPr>
            </w:pPr>
            <w:r w:rsidRPr="00275551">
              <w:rPr>
                <w:rFonts w:ascii="Times New Roman" w:hAnsi="Times New Roman"/>
                <w:sz w:val="18"/>
                <w:szCs w:val="18"/>
              </w:rPr>
              <w:t>1 3</w:t>
            </w:r>
            <w:r w:rsidR="0084561E">
              <w:rPr>
                <w:rFonts w:ascii="Times New Roman" w:hAnsi="Times New Roman"/>
                <w:sz w:val="18"/>
                <w:szCs w:val="18"/>
              </w:rPr>
              <w:t>25</w:t>
            </w:r>
            <w:r w:rsidRPr="00275551">
              <w:rPr>
                <w:rFonts w:ascii="Times New Roman" w:hAnsi="Times New Roman"/>
                <w:sz w:val="18"/>
                <w:szCs w:val="18"/>
              </w:rPr>
              <w:t xml:space="preserve"> 959,40</w:t>
            </w:r>
          </w:p>
        </w:tc>
        <w:tc>
          <w:tcPr>
            <w:tcW w:w="1092" w:type="dxa"/>
            <w:shd w:val="clear" w:color="auto" w:fill="auto"/>
            <w:vAlign w:val="center"/>
          </w:tcPr>
          <w:p w:rsidR="002D54A5" w:rsidRPr="00275551" w:rsidRDefault="002D54A5" w:rsidP="0084561E">
            <w:pPr>
              <w:spacing w:after="0" w:line="240" w:lineRule="auto"/>
              <w:ind w:left="-56" w:right="-65"/>
              <w:jc w:val="right"/>
              <w:rPr>
                <w:rFonts w:ascii="Times New Roman" w:hAnsi="Times New Roman"/>
                <w:sz w:val="18"/>
                <w:szCs w:val="18"/>
              </w:rPr>
            </w:pPr>
            <w:r w:rsidRPr="00275551">
              <w:rPr>
                <w:rFonts w:ascii="Times New Roman" w:hAnsi="Times New Roman"/>
                <w:sz w:val="18"/>
                <w:szCs w:val="18"/>
              </w:rPr>
              <w:t>1 4</w:t>
            </w:r>
            <w:r w:rsidR="0084561E">
              <w:rPr>
                <w:rFonts w:ascii="Times New Roman" w:hAnsi="Times New Roman"/>
                <w:sz w:val="18"/>
                <w:szCs w:val="18"/>
              </w:rPr>
              <w:t>15</w:t>
            </w:r>
            <w:r w:rsidRPr="00275551">
              <w:rPr>
                <w:rFonts w:ascii="Times New Roman" w:hAnsi="Times New Roman"/>
                <w:sz w:val="18"/>
                <w:szCs w:val="18"/>
              </w:rPr>
              <w:t xml:space="preserve"> </w:t>
            </w:r>
            <w:r w:rsidR="0084561E">
              <w:rPr>
                <w:rFonts w:ascii="Times New Roman" w:hAnsi="Times New Roman"/>
                <w:sz w:val="18"/>
                <w:szCs w:val="18"/>
              </w:rPr>
              <w:t>9</w:t>
            </w:r>
            <w:r w:rsidRPr="00275551">
              <w:rPr>
                <w:rFonts w:ascii="Times New Roman" w:hAnsi="Times New Roman"/>
                <w:sz w:val="18"/>
                <w:szCs w:val="18"/>
              </w:rPr>
              <w:t>59,06</w:t>
            </w:r>
          </w:p>
        </w:tc>
        <w:tc>
          <w:tcPr>
            <w:tcW w:w="1092" w:type="dxa"/>
            <w:shd w:val="clear" w:color="auto" w:fill="auto"/>
            <w:vAlign w:val="center"/>
          </w:tcPr>
          <w:p w:rsidR="002D54A5" w:rsidRPr="00275551" w:rsidRDefault="002D54A5" w:rsidP="0084561E">
            <w:pPr>
              <w:spacing w:after="0" w:line="240" w:lineRule="auto"/>
              <w:ind w:left="-56" w:right="-65"/>
              <w:jc w:val="right"/>
              <w:rPr>
                <w:rFonts w:ascii="Times New Roman" w:hAnsi="Times New Roman"/>
                <w:sz w:val="18"/>
                <w:szCs w:val="18"/>
              </w:rPr>
            </w:pPr>
            <w:r w:rsidRPr="00275551">
              <w:rPr>
                <w:rFonts w:ascii="Times New Roman" w:hAnsi="Times New Roman"/>
                <w:sz w:val="18"/>
                <w:szCs w:val="18"/>
              </w:rPr>
              <w:t>1 47</w:t>
            </w:r>
            <w:r w:rsidR="0084561E">
              <w:rPr>
                <w:rFonts w:ascii="Times New Roman" w:hAnsi="Times New Roman"/>
                <w:sz w:val="18"/>
                <w:szCs w:val="18"/>
              </w:rPr>
              <w:t>2</w:t>
            </w:r>
            <w:r w:rsidRPr="00275551">
              <w:rPr>
                <w:rFonts w:ascii="Times New Roman" w:hAnsi="Times New Roman"/>
                <w:sz w:val="18"/>
                <w:szCs w:val="18"/>
              </w:rPr>
              <w:t xml:space="preserve"> </w:t>
            </w:r>
            <w:r w:rsidR="0084561E">
              <w:rPr>
                <w:rFonts w:ascii="Times New Roman" w:hAnsi="Times New Roman"/>
                <w:sz w:val="18"/>
                <w:szCs w:val="18"/>
              </w:rPr>
              <w:t>5</w:t>
            </w:r>
            <w:r w:rsidRPr="00275551">
              <w:rPr>
                <w:rFonts w:ascii="Times New Roman" w:hAnsi="Times New Roman"/>
                <w:sz w:val="18"/>
                <w:szCs w:val="18"/>
              </w:rPr>
              <w:t>83,36</w:t>
            </w:r>
          </w:p>
        </w:tc>
      </w:tr>
      <w:tr w:rsidR="002D54A5" w:rsidRPr="00B47139" w:rsidTr="00271FF1">
        <w:trPr>
          <w:trHeight w:val="445"/>
        </w:trPr>
        <w:tc>
          <w:tcPr>
            <w:tcW w:w="697" w:type="dxa"/>
            <w:shd w:val="clear" w:color="auto" w:fill="auto"/>
            <w:vAlign w:val="center"/>
          </w:tcPr>
          <w:p w:rsidR="002D54A5" w:rsidRPr="00271FF1" w:rsidRDefault="002D54A5" w:rsidP="002D54A5">
            <w:pPr>
              <w:pStyle w:val="ConsPlusNonformat"/>
              <w:jc w:val="center"/>
              <w:rPr>
                <w:rFonts w:ascii="Times New Roman" w:hAnsi="Times New Roman" w:cs="Times New Roman"/>
              </w:rPr>
            </w:pPr>
            <w:r w:rsidRPr="00271FF1">
              <w:rPr>
                <w:rFonts w:ascii="Times New Roman" w:hAnsi="Times New Roman" w:cs="Times New Roman"/>
              </w:rPr>
              <w:t xml:space="preserve">1.2. </w:t>
            </w:r>
          </w:p>
        </w:tc>
        <w:tc>
          <w:tcPr>
            <w:tcW w:w="2088" w:type="dxa"/>
            <w:shd w:val="clear" w:color="auto" w:fill="auto"/>
            <w:vAlign w:val="center"/>
          </w:tcPr>
          <w:p w:rsidR="002D54A5" w:rsidRPr="002D54A5" w:rsidRDefault="002D54A5" w:rsidP="002D54A5">
            <w:pPr>
              <w:pStyle w:val="ConsPlusNonformat"/>
              <w:ind w:left="113"/>
              <w:jc w:val="center"/>
              <w:rPr>
                <w:rFonts w:ascii="Times New Roman" w:hAnsi="Times New Roman" w:cs="Times New Roman"/>
              </w:rPr>
            </w:pPr>
            <w:r w:rsidRPr="002D54A5">
              <w:rPr>
                <w:rFonts w:ascii="Times New Roman" w:hAnsi="Times New Roman" w:cs="Times New Roman"/>
              </w:rPr>
              <w:t>Амортизация (в части передачи э/э)</w:t>
            </w:r>
          </w:p>
        </w:tc>
        <w:tc>
          <w:tcPr>
            <w:tcW w:w="1100" w:type="dxa"/>
            <w:shd w:val="clear" w:color="auto" w:fill="auto"/>
            <w:vAlign w:val="center"/>
          </w:tcPr>
          <w:p w:rsidR="002D54A5" w:rsidRPr="00501B6C" w:rsidRDefault="002D54A5" w:rsidP="002D54A5">
            <w:pPr>
              <w:pStyle w:val="ConsPlusNonformat"/>
              <w:jc w:val="center"/>
              <w:rPr>
                <w:rFonts w:ascii="Times New Roman" w:hAnsi="Times New Roman" w:cs="Times New Roman"/>
              </w:rPr>
            </w:pPr>
            <w:r w:rsidRPr="00501B6C">
              <w:rPr>
                <w:rFonts w:ascii="Times New Roman" w:hAnsi="Times New Roman" w:cs="Times New Roman"/>
              </w:rPr>
              <w:t>тыс.руб.</w:t>
            </w:r>
          </w:p>
        </w:tc>
        <w:tc>
          <w:tcPr>
            <w:tcW w:w="1092" w:type="dxa"/>
            <w:shd w:val="clear" w:color="auto" w:fill="auto"/>
            <w:vAlign w:val="center"/>
          </w:tcPr>
          <w:p w:rsidR="002D54A5" w:rsidRPr="002D54A5" w:rsidRDefault="002D54A5" w:rsidP="002D54A5">
            <w:pPr>
              <w:spacing w:after="0" w:line="240" w:lineRule="auto"/>
              <w:ind w:left="-56" w:right="-65"/>
              <w:jc w:val="right"/>
              <w:rPr>
                <w:rFonts w:ascii="Times New Roman" w:hAnsi="Times New Roman"/>
                <w:sz w:val="18"/>
                <w:szCs w:val="18"/>
              </w:rPr>
            </w:pPr>
            <w:r w:rsidRPr="002D54A5">
              <w:rPr>
                <w:rFonts w:ascii="Times New Roman" w:hAnsi="Times New Roman"/>
                <w:sz w:val="18"/>
                <w:szCs w:val="18"/>
              </w:rPr>
              <w:t>3 500 000,00</w:t>
            </w:r>
          </w:p>
        </w:tc>
        <w:tc>
          <w:tcPr>
            <w:tcW w:w="1092" w:type="dxa"/>
            <w:shd w:val="clear" w:color="auto" w:fill="auto"/>
            <w:vAlign w:val="center"/>
          </w:tcPr>
          <w:p w:rsidR="002D54A5" w:rsidRPr="002D54A5" w:rsidRDefault="002D54A5" w:rsidP="002D54A5">
            <w:pPr>
              <w:spacing w:after="0" w:line="240" w:lineRule="auto"/>
              <w:ind w:left="-56" w:right="-65"/>
              <w:jc w:val="right"/>
              <w:rPr>
                <w:rFonts w:ascii="Times New Roman" w:hAnsi="Times New Roman"/>
                <w:sz w:val="18"/>
                <w:szCs w:val="18"/>
              </w:rPr>
            </w:pPr>
            <w:r w:rsidRPr="002D54A5">
              <w:rPr>
                <w:rFonts w:ascii="Times New Roman" w:hAnsi="Times New Roman"/>
                <w:sz w:val="18"/>
                <w:szCs w:val="18"/>
              </w:rPr>
              <w:t>3 650 000,00</w:t>
            </w:r>
          </w:p>
        </w:tc>
        <w:tc>
          <w:tcPr>
            <w:tcW w:w="1092" w:type="dxa"/>
            <w:shd w:val="clear" w:color="auto" w:fill="auto"/>
            <w:vAlign w:val="center"/>
          </w:tcPr>
          <w:p w:rsidR="002D54A5" w:rsidRPr="002D54A5" w:rsidRDefault="002D54A5" w:rsidP="002D54A5">
            <w:pPr>
              <w:spacing w:after="0" w:line="240" w:lineRule="auto"/>
              <w:ind w:left="-56" w:right="-65"/>
              <w:jc w:val="right"/>
              <w:rPr>
                <w:rFonts w:ascii="Times New Roman" w:hAnsi="Times New Roman"/>
                <w:sz w:val="18"/>
                <w:szCs w:val="18"/>
              </w:rPr>
            </w:pPr>
            <w:r w:rsidRPr="002D54A5">
              <w:rPr>
                <w:rFonts w:ascii="Times New Roman" w:hAnsi="Times New Roman"/>
                <w:sz w:val="18"/>
                <w:szCs w:val="18"/>
              </w:rPr>
              <w:t>3 806 428,57</w:t>
            </w:r>
          </w:p>
        </w:tc>
        <w:tc>
          <w:tcPr>
            <w:tcW w:w="1092" w:type="dxa"/>
            <w:shd w:val="clear" w:color="auto" w:fill="auto"/>
            <w:vAlign w:val="center"/>
          </w:tcPr>
          <w:p w:rsidR="002D54A5" w:rsidRPr="002D54A5" w:rsidRDefault="002D54A5" w:rsidP="002D54A5">
            <w:pPr>
              <w:spacing w:after="0" w:line="240" w:lineRule="auto"/>
              <w:ind w:left="-56" w:right="-65"/>
              <w:jc w:val="right"/>
              <w:rPr>
                <w:rFonts w:ascii="Times New Roman" w:hAnsi="Times New Roman"/>
                <w:sz w:val="18"/>
                <w:szCs w:val="18"/>
              </w:rPr>
            </w:pPr>
            <w:r w:rsidRPr="002D54A5">
              <w:rPr>
                <w:rFonts w:ascii="Times New Roman" w:hAnsi="Times New Roman"/>
                <w:sz w:val="18"/>
                <w:szCs w:val="18"/>
              </w:rPr>
              <w:t>3 969 561,22</w:t>
            </w:r>
          </w:p>
        </w:tc>
        <w:tc>
          <w:tcPr>
            <w:tcW w:w="1092" w:type="dxa"/>
            <w:shd w:val="clear" w:color="auto" w:fill="auto"/>
            <w:vAlign w:val="center"/>
          </w:tcPr>
          <w:p w:rsidR="002D54A5" w:rsidRPr="002D54A5" w:rsidRDefault="002D54A5" w:rsidP="002D54A5">
            <w:pPr>
              <w:spacing w:after="0" w:line="240" w:lineRule="auto"/>
              <w:ind w:left="-56" w:right="-65"/>
              <w:jc w:val="right"/>
              <w:rPr>
                <w:rFonts w:ascii="Times New Roman" w:hAnsi="Times New Roman"/>
                <w:sz w:val="18"/>
                <w:szCs w:val="18"/>
              </w:rPr>
            </w:pPr>
            <w:r w:rsidRPr="002D54A5">
              <w:rPr>
                <w:rFonts w:ascii="Times New Roman" w:hAnsi="Times New Roman"/>
                <w:sz w:val="18"/>
                <w:szCs w:val="18"/>
              </w:rPr>
              <w:t>4 139 685,28</w:t>
            </w:r>
          </w:p>
        </w:tc>
      </w:tr>
    </w:tbl>
    <w:p w:rsidR="00823601" w:rsidRDefault="00823601" w:rsidP="002C2DE9">
      <w:pPr>
        <w:pStyle w:val="ConsPlusNonformat"/>
        <w:jc w:val="both"/>
        <w:rPr>
          <w:rFonts w:ascii="Times New Roman" w:hAnsi="Times New Roman" w:cs="Times New Roman"/>
          <w:sz w:val="28"/>
        </w:rPr>
      </w:pPr>
    </w:p>
    <w:p w:rsidR="00745DDB" w:rsidRDefault="00090CAB" w:rsidP="00097286">
      <w:pPr>
        <w:pStyle w:val="ConsPlusNonformat"/>
        <w:ind w:firstLine="709"/>
        <w:jc w:val="both"/>
        <w:rPr>
          <w:rFonts w:ascii="Times New Roman" w:hAnsi="Times New Roman"/>
          <w:sz w:val="28"/>
        </w:rPr>
      </w:pPr>
      <w:r w:rsidRPr="00BE30E2">
        <w:rPr>
          <w:rFonts w:ascii="Times New Roman" w:hAnsi="Times New Roman" w:cs="Times New Roman"/>
          <w:sz w:val="28"/>
        </w:rPr>
        <w:t>Оценка достижения показателей реализации инвестиционной программы определяется в соответствии с положениями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17.02.2012 №</w:t>
      </w:r>
      <w:r w:rsidR="00176260" w:rsidRPr="00BE30E2">
        <w:rPr>
          <w:rFonts w:ascii="Times New Roman" w:hAnsi="Times New Roman" w:cs="Times New Roman"/>
          <w:sz w:val="28"/>
        </w:rPr>
        <w:t xml:space="preserve"> </w:t>
      </w:r>
      <w:r w:rsidRPr="00BE30E2">
        <w:rPr>
          <w:rFonts w:ascii="Times New Roman" w:hAnsi="Times New Roman" w:cs="Times New Roman"/>
          <w:sz w:val="28"/>
        </w:rPr>
        <w:t>98-э</w:t>
      </w:r>
      <w:r w:rsidR="00724C2A">
        <w:rPr>
          <w:rFonts w:ascii="Times New Roman" w:hAnsi="Times New Roman" w:cs="Times New Roman"/>
          <w:sz w:val="28"/>
        </w:rPr>
        <w:t>;</w:t>
      </w:r>
    </w:p>
    <w:p w:rsidR="00B43DC4" w:rsidRDefault="00B43DC4" w:rsidP="00097286">
      <w:pPr>
        <w:pStyle w:val="ConsPlusNonformat"/>
        <w:ind w:firstLine="709"/>
        <w:jc w:val="both"/>
        <w:rPr>
          <w:rFonts w:ascii="Times New Roman" w:hAnsi="Times New Roman"/>
          <w:sz w:val="28"/>
        </w:rPr>
      </w:pPr>
      <w:r>
        <w:rPr>
          <w:rFonts w:ascii="Times New Roman" w:hAnsi="Times New Roman"/>
          <w:sz w:val="28"/>
        </w:rPr>
        <w:t>д</w:t>
      </w:r>
      <w:r w:rsidRPr="00256E88">
        <w:rPr>
          <w:rFonts w:ascii="Times New Roman" w:hAnsi="Times New Roman"/>
          <w:sz w:val="28"/>
        </w:rPr>
        <w:t>)</w:t>
      </w:r>
      <w:r>
        <w:rPr>
          <w:rFonts w:ascii="Times New Roman" w:hAnsi="Times New Roman"/>
          <w:sz w:val="28"/>
        </w:rPr>
        <w:t xml:space="preserve"> иные обязательства: </w:t>
      </w:r>
    </w:p>
    <w:p w:rsidR="009B6990" w:rsidRDefault="00501B6C" w:rsidP="009B6990">
      <w:pPr>
        <w:ind w:firstLine="567"/>
        <w:contextualSpacing/>
        <w:jc w:val="both"/>
        <w:rPr>
          <w:rFonts w:ascii="Times New Roman" w:hAnsi="Times New Roman"/>
          <w:sz w:val="28"/>
        </w:rPr>
      </w:pPr>
      <w:r w:rsidRPr="00501B6C">
        <w:rPr>
          <w:rFonts w:ascii="Times New Roman" w:hAnsi="Times New Roman"/>
          <w:sz w:val="28"/>
        </w:rPr>
        <w:t>Р</w:t>
      </w:r>
      <w:r w:rsidR="004B5C40" w:rsidRPr="00501B6C">
        <w:rPr>
          <w:rFonts w:ascii="Times New Roman" w:hAnsi="Times New Roman"/>
          <w:sz w:val="28"/>
        </w:rPr>
        <w:t xml:space="preserve">еализация ремонтной программы </w:t>
      </w:r>
      <w:r w:rsidR="004B5C40" w:rsidRPr="00501B6C">
        <w:rPr>
          <w:rFonts w:ascii="Times New Roman" w:hAnsi="Times New Roman"/>
          <w:sz w:val="28"/>
          <w:szCs w:val="28"/>
        </w:rPr>
        <w:t>О</w:t>
      </w:r>
      <w:r w:rsidR="004B5C40" w:rsidRPr="00501B6C">
        <w:rPr>
          <w:rFonts w:ascii="Times New Roman" w:hAnsi="Times New Roman"/>
          <w:sz w:val="28"/>
        </w:rPr>
        <w:t xml:space="preserve">рганизации с учетом дополнительного приоритетного </w:t>
      </w:r>
      <w:r w:rsidR="004B5C40" w:rsidRPr="00501B6C">
        <w:rPr>
          <w:rFonts w:ascii="Times New Roman" w:hAnsi="Times New Roman"/>
          <w:sz w:val="28"/>
          <w:szCs w:val="28"/>
          <w:shd w:val="clear" w:color="auto" w:fill="FFFFFF"/>
        </w:rPr>
        <w:t>перечня объектов капитального ремонта</w:t>
      </w:r>
      <w:r w:rsidRPr="00501B6C">
        <w:rPr>
          <w:rFonts w:ascii="Times New Roman" w:hAnsi="Times New Roman"/>
          <w:sz w:val="28"/>
        </w:rPr>
        <w:t>, указанного</w:t>
      </w:r>
      <w:r w:rsidR="004B5C40" w:rsidRPr="00501B6C">
        <w:rPr>
          <w:rFonts w:ascii="Times New Roman" w:hAnsi="Times New Roman"/>
          <w:sz w:val="28"/>
        </w:rPr>
        <w:t xml:space="preserve"> в Приложении 3 к настоящему соглашению</w:t>
      </w:r>
      <w:r w:rsidRPr="00501B6C">
        <w:rPr>
          <w:rFonts w:ascii="Times New Roman" w:hAnsi="Times New Roman"/>
          <w:sz w:val="28"/>
        </w:rPr>
        <w:t>, за счет средств, учитываемых при установлении цен (тарифов) на услуги по передаче электрической энергии</w:t>
      </w:r>
      <w:r w:rsidR="00DE5895">
        <w:rPr>
          <w:rFonts w:ascii="Times New Roman" w:hAnsi="Times New Roman"/>
          <w:sz w:val="28"/>
        </w:rPr>
        <w:t xml:space="preserve"> </w:t>
      </w:r>
      <w:r w:rsidR="00DE5895" w:rsidRPr="00DE5895">
        <w:rPr>
          <w:rFonts w:ascii="Times New Roman" w:hAnsi="Times New Roman"/>
          <w:sz w:val="28"/>
        </w:rPr>
        <w:t>(</w:t>
      </w:r>
      <w:r w:rsidR="00DE5895" w:rsidRPr="00DE5895">
        <w:rPr>
          <w:rFonts w:ascii="Times New Roman" w:hAnsi="Times New Roman"/>
          <w:sz w:val="28"/>
          <w:szCs w:val="28"/>
          <w:shd w:val="clear" w:color="auto" w:fill="FFFFFF"/>
        </w:rPr>
        <w:t xml:space="preserve">за счет возврата </w:t>
      </w:r>
      <w:r w:rsidR="00DE5895" w:rsidRPr="00DE5895">
        <w:rPr>
          <w:rFonts w:ascii="Times New Roman" w:hAnsi="Times New Roman"/>
          <w:sz w:val="28"/>
        </w:rPr>
        <w:t>экономически обоснованных расходов, не учтенных в целях сглаживания изменения тарифов</w:t>
      </w:r>
      <w:r w:rsidR="00EE3893">
        <w:rPr>
          <w:rFonts w:ascii="Times New Roman" w:hAnsi="Times New Roman"/>
          <w:sz w:val="28"/>
        </w:rPr>
        <w:t xml:space="preserve"> </w:t>
      </w:r>
      <w:r w:rsidR="00EE3893" w:rsidRPr="00EE3893">
        <w:rPr>
          <w:rFonts w:ascii="Times New Roman" w:hAnsi="Times New Roman"/>
          <w:sz w:val="28"/>
        </w:rPr>
        <w:t>до перехода к государственному регулированию цен (тарифов) на услуги по</w:t>
      </w:r>
      <w:r w:rsidR="00EE3893">
        <w:rPr>
          <w:rFonts w:ascii="Times New Roman" w:hAnsi="Times New Roman"/>
          <w:sz w:val="28"/>
        </w:rPr>
        <w:t xml:space="preserve"> передаче электрической энергии </w:t>
      </w:r>
      <w:r w:rsidR="00EE3893" w:rsidRPr="00EE3893">
        <w:rPr>
          <w:rFonts w:ascii="Times New Roman" w:hAnsi="Times New Roman"/>
          <w:sz w:val="28"/>
        </w:rPr>
        <w:t>на основе настоящего соглашения</w:t>
      </w:r>
      <w:r w:rsidR="00DE5895" w:rsidRPr="00DE5895">
        <w:rPr>
          <w:rFonts w:ascii="Times New Roman" w:hAnsi="Times New Roman"/>
          <w:sz w:val="28"/>
        </w:rPr>
        <w:t>).</w:t>
      </w:r>
    </w:p>
    <w:p w:rsidR="00B43DC4" w:rsidRPr="009B6990" w:rsidRDefault="00B43DC4" w:rsidP="009B6990">
      <w:pPr>
        <w:ind w:firstLine="567"/>
        <w:contextualSpacing/>
        <w:jc w:val="both"/>
        <w:rPr>
          <w:rFonts w:ascii="Times New Roman" w:hAnsi="Times New Roman"/>
          <w:sz w:val="28"/>
        </w:rPr>
      </w:pPr>
      <w:r w:rsidRPr="00BE30E2">
        <w:rPr>
          <w:rFonts w:ascii="Times New Roman" w:hAnsi="Times New Roman"/>
          <w:color w:val="000000"/>
          <w:sz w:val="28"/>
          <w:szCs w:val="28"/>
        </w:rPr>
        <w:t>Подконтрольные расходы в значении, определенном</w:t>
      </w:r>
      <w:r w:rsidR="00724C2A">
        <w:rPr>
          <w:rFonts w:ascii="Times New Roman" w:hAnsi="Times New Roman"/>
          <w:color w:val="000000"/>
          <w:sz w:val="28"/>
          <w:szCs w:val="28"/>
        </w:rPr>
        <w:t xml:space="preserve"> в соответствии с</w:t>
      </w:r>
      <w:r w:rsidRPr="00BE30E2">
        <w:rPr>
          <w:rFonts w:ascii="Times New Roman" w:hAnsi="Times New Roman"/>
          <w:color w:val="000000"/>
          <w:sz w:val="28"/>
          <w:szCs w:val="28"/>
        </w:rPr>
        <w:t xml:space="preserve"> </w:t>
      </w:r>
      <w:hyperlink r:id="rId8">
        <w:r w:rsidRPr="00BE30E2">
          <w:rPr>
            <w:rFonts w:ascii="Times New Roman" w:hAnsi="Times New Roman"/>
            <w:color w:val="000000"/>
            <w:sz w:val="28"/>
            <w:szCs w:val="28"/>
          </w:rPr>
          <w:t>Основами</w:t>
        </w:r>
      </w:hyperlink>
      <w:r w:rsidRPr="00BE30E2">
        <w:rPr>
          <w:rFonts w:ascii="Times New Roman" w:hAnsi="Times New Roman"/>
          <w:color w:val="000000"/>
          <w:sz w:val="28"/>
          <w:szCs w:val="28"/>
        </w:rPr>
        <w:t xml:space="preserve"> ценообразования в области регулируемых цен (тарифов) в электроэнергетике, </w:t>
      </w:r>
      <w:r w:rsidRPr="001D0881">
        <w:rPr>
          <w:rFonts w:ascii="Times New Roman" w:hAnsi="Times New Roman"/>
          <w:color w:val="000000"/>
          <w:sz w:val="28"/>
          <w:szCs w:val="28"/>
        </w:rPr>
        <w:t>утвержденными постановлением Правительства Российской Федерации от 29</w:t>
      </w:r>
      <w:r w:rsidR="009B6990" w:rsidRPr="001D0881">
        <w:rPr>
          <w:rFonts w:ascii="Times New Roman" w:hAnsi="Times New Roman"/>
          <w:color w:val="000000"/>
          <w:sz w:val="28"/>
          <w:szCs w:val="28"/>
        </w:rPr>
        <w:t>.12.2011 №</w:t>
      </w:r>
      <w:r w:rsidRPr="001D0881">
        <w:rPr>
          <w:rFonts w:ascii="Times New Roman" w:hAnsi="Times New Roman"/>
          <w:color w:val="000000"/>
          <w:sz w:val="28"/>
          <w:szCs w:val="28"/>
        </w:rPr>
        <w:t xml:space="preserve"> 1178 </w:t>
      </w:r>
      <w:r w:rsidR="00BE30E2" w:rsidRPr="001D0881">
        <w:rPr>
          <w:rFonts w:ascii="Times New Roman" w:hAnsi="Times New Roman"/>
          <w:color w:val="000000"/>
          <w:sz w:val="28"/>
          <w:szCs w:val="28"/>
        </w:rPr>
        <w:t>(далее – Основы ценообразования)</w:t>
      </w:r>
      <w:r w:rsidRPr="001D0881">
        <w:rPr>
          <w:rFonts w:ascii="Times New Roman" w:hAnsi="Times New Roman"/>
          <w:color w:val="000000"/>
          <w:sz w:val="28"/>
          <w:szCs w:val="28"/>
        </w:rPr>
        <w:t>, на первый год очередного долгосрочного</w:t>
      </w:r>
      <w:r w:rsidRPr="00BE30E2">
        <w:rPr>
          <w:rFonts w:ascii="Times New Roman" w:hAnsi="Times New Roman"/>
          <w:color w:val="000000"/>
          <w:sz w:val="28"/>
          <w:szCs w:val="28"/>
        </w:rPr>
        <w:t xml:space="preserve"> периода регулирования организации</w:t>
      </w:r>
      <w:r w:rsidR="00A02267">
        <w:rPr>
          <w:rFonts w:ascii="Times New Roman" w:hAnsi="Times New Roman"/>
          <w:color w:val="000000"/>
          <w:sz w:val="28"/>
          <w:szCs w:val="28"/>
        </w:rPr>
        <w:t xml:space="preserve"> (первый год действия настоящего </w:t>
      </w:r>
      <w:r w:rsidR="00AA2930">
        <w:rPr>
          <w:rFonts w:ascii="Times New Roman" w:hAnsi="Times New Roman"/>
          <w:color w:val="000000"/>
          <w:sz w:val="28"/>
          <w:szCs w:val="28"/>
        </w:rPr>
        <w:t>С</w:t>
      </w:r>
      <w:r w:rsidR="00A02267">
        <w:rPr>
          <w:rFonts w:ascii="Times New Roman" w:hAnsi="Times New Roman"/>
          <w:color w:val="000000"/>
          <w:sz w:val="28"/>
          <w:szCs w:val="28"/>
        </w:rPr>
        <w:t>оглашения)</w:t>
      </w:r>
      <w:r w:rsidRPr="00BE30E2">
        <w:rPr>
          <w:rFonts w:ascii="Times New Roman" w:hAnsi="Times New Roman"/>
          <w:color w:val="000000"/>
          <w:sz w:val="28"/>
          <w:szCs w:val="28"/>
        </w:rPr>
        <w:t xml:space="preserve"> </w:t>
      </w:r>
      <w:r w:rsidRPr="002822F4">
        <w:rPr>
          <w:rFonts w:ascii="Times New Roman" w:hAnsi="Times New Roman"/>
          <w:bCs/>
          <w:color w:val="000000"/>
          <w:sz w:val="28"/>
          <w:szCs w:val="28"/>
        </w:rPr>
        <w:t xml:space="preserve">составляют </w:t>
      </w:r>
      <w:r w:rsidR="002822F4" w:rsidRPr="00097286">
        <w:rPr>
          <w:rFonts w:ascii="Times New Roman" w:hAnsi="Times New Roman"/>
          <w:sz w:val="28"/>
        </w:rPr>
        <w:t>4</w:t>
      </w:r>
      <w:r w:rsidR="00745DDB">
        <w:rPr>
          <w:rFonts w:ascii="Times New Roman" w:hAnsi="Times New Roman"/>
          <w:sz w:val="28"/>
        </w:rPr>
        <w:t> </w:t>
      </w:r>
      <w:r w:rsidR="002822F4" w:rsidRPr="00097286">
        <w:rPr>
          <w:rFonts w:ascii="Times New Roman" w:hAnsi="Times New Roman"/>
          <w:sz w:val="28"/>
        </w:rPr>
        <w:t>709</w:t>
      </w:r>
      <w:r w:rsidR="00745DDB">
        <w:rPr>
          <w:rFonts w:ascii="Times New Roman" w:hAnsi="Times New Roman"/>
          <w:sz w:val="28"/>
        </w:rPr>
        <w:t xml:space="preserve"> </w:t>
      </w:r>
      <w:r w:rsidR="002822F4" w:rsidRPr="00097286">
        <w:rPr>
          <w:rFonts w:ascii="Times New Roman" w:hAnsi="Times New Roman"/>
          <w:sz w:val="28"/>
        </w:rPr>
        <w:t xml:space="preserve">149,28 </w:t>
      </w:r>
      <w:r w:rsidRPr="002822F4">
        <w:rPr>
          <w:rFonts w:ascii="Times New Roman" w:hAnsi="Times New Roman"/>
          <w:bCs/>
          <w:color w:val="000000"/>
          <w:sz w:val="28"/>
          <w:szCs w:val="28"/>
        </w:rPr>
        <w:t>тыс</w:t>
      </w:r>
      <w:r w:rsidRPr="00930F5E">
        <w:rPr>
          <w:rFonts w:ascii="Times New Roman" w:hAnsi="Times New Roman"/>
          <w:color w:val="000000"/>
          <w:sz w:val="28"/>
          <w:szCs w:val="28"/>
        </w:rPr>
        <w:t>.</w:t>
      </w:r>
      <w:r w:rsidRPr="00BE30E2">
        <w:rPr>
          <w:rFonts w:ascii="Times New Roman" w:hAnsi="Times New Roman"/>
          <w:bCs/>
          <w:color w:val="000000"/>
          <w:sz w:val="28"/>
          <w:szCs w:val="28"/>
        </w:rPr>
        <w:t xml:space="preserve"> руб.</w:t>
      </w:r>
      <w:r w:rsidR="00AA2930">
        <w:rPr>
          <w:rFonts w:ascii="Times New Roman" w:hAnsi="Times New Roman"/>
          <w:bCs/>
          <w:color w:val="000000"/>
          <w:sz w:val="28"/>
          <w:szCs w:val="28"/>
        </w:rPr>
        <w:t xml:space="preserve"> </w:t>
      </w:r>
      <w:r w:rsidR="00AA2930" w:rsidRPr="00930F5E">
        <w:rPr>
          <w:rFonts w:ascii="Times New Roman" w:hAnsi="Times New Roman"/>
          <w:bCs/>
          <w:color w:val="000000"/>
          <w:sz w:val="28"/>
          <w:szCs w:val="28"/>
        </w:rPr>
        <w:t>Величина рассчитана исходя из утвержденных подконтрольных расходов 2024 года, приведенных к 2025 году в соответствии с Методическими указаниями</w:t>
      </w:r>
      <w:r w:rsidR="005C3A44" w:rsidRPr="005C3A44">
        <w:rPr>
          <w:rFonts w:ascii="Times New Roman" w:hAnsi="Times New Roman"/>
          <w:bCs/>
          <w:color w:val="000000"/>
          <w:sz w:val="28"/>
          <w:szCs w:val="28"/>
        </w:rPr>
        <w:t xml:space="preserve"> по расчету тарифов на услуги по передаче электрической энергии, </w:t>
      </w:r>
      <w:r w:rsidR="005C3A44" w:rsidRPr="005C3A44">
        <w:rPr>
          <w:rFonts w:ascii="Times New Roman" w:eastAsia="Calibri" w:hAnsi="Times New Roman"/>
          <w:sz w:val="28"/>
          <w:szCs w:val="28"/>
          <w:lang w:eastAsia="en-US"/>
        </w:rPr>
        <w:t>устанавливаемых с применением метода долгосрочной индексации необходимой валовой выручки</w:t>
      </w:r>
      <w:r w:rsidR="005C3A44" w:rsidRPr="005C3A44">
        <w:rPr>
          <w:rFonts w:ascii="Times New Roman" w:hAnsi="Times New Roman"/>
          <w:bCs/>
          <w:color w:val="000000"/>
          <w:sz w:val="28"/>
          <w:szCs w:val="28"/>
        </w:rPr>
        <w:t>, утвержденными п</w:t>
      </w:r>
      <w:r w:rsidR="005C3A44" w:rsidRPr="005C3A44">
        <w:rPr>
          <w:rFonts w:ascii="Times New Roman" w:eastAsia="Calibri" w:hAnsi="Times New Roman"/>
          <w:sz w:val="28"/>
          <w:szCs w:val="28"/>
          <w:lang w:eastAsia="en-US"/>
        </w:rPr>
        <w:t xml:space="preserve">риказом ФСТ России от 17.02.2012 </w:t>
      </w:r>
      <w:r w:rsidR="001B7231">
        <w:rPr>
          <w:rFonts w:ascii="Times New Roman" w:eastAsia="Calibri" w:hAnsi="Times New Roman"/>
          <w:sz w:val="28"/>
          <w:szCs w:val="28"/>
          <w:lang w:eastAsia="en-US"/>
        </w:rPr>
        <w:t xml:space="preserve">№ </w:t>
      </w:r>
      <w:r w:rsidR="005C3A44" w:rsidRPr="005C3A44">
        <w:rPr>
          <w:rFonts w:ascii="Times New Roman" w:eastAsia="Calibri" w:hAnsi="Times New Roman"/>
          <w:sz w:val="28"/>
          <w:szCs w:val="28"/>
          <w:lang w:eastAsia="en-US"/>
        </w:rPr>
        <w:t>98-э (далее – Методические указания).</w:t>
      </w:r>
    </w:p>
    <w:p w:rsidR="00B43DC4" w:rsidRPr="005C3A44" w:rsidRDefault="00B43DC4" w:rsidP="00B43DC4">
      <w:pPr>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5C3A44">
        <w:rPr>
          <w:rFonts w:ascii="Times New Roman" w:hAnsi="Times New Roman"/>
          <w:bCs/>
          <w:color w:val="000000"/>
          <w:sz w:val="28"/>
          <w:szCs w:val="28"/>
        </w:rPr>
        <w:t xml:space="preserve">На последующие годы долгосрочного периода регулирования подконтрольные расходы определяются в соответствии </w:t>
      </w:r>
      <w:r w:rsidR="00BE30E2" w:rsidRPr="005C3A44">
        <w:rPr>
          <w:rFonts w:ascii="Times New Roman" w:hAnsi="Times New Roman"/>
          <w:bCs/>
          <w:color w:val="000000"/>
          <w:sz w:val="28"/>
          <w:szCs w:val="28"/>
        </w:rPr>
        <w:t>Методическими указаниями</w:t>
      </w:r>
      <w:r w:rsidR="005C3A44" w:rsidRPr="005C3A44">
        <w:rPr>
          <w:rFonts w:ascii="Times New Roman" w:hAnsi="Times New Roman"/>
          <w:bCs/>
          <w:color w:val="000000"/>
          <w:sz w:val="28"/>
          <w:szCs w:val="28"/>
        </w:rPr>
        <w:t>.</w:t>
      </w:r>
    </w:p>
    <w:p w:rsidR="00B43DC4" w:rsidRPr="00BE30E2" w:rsidRDefault="00B43DC4" w:rsidP="00B43DC4">
      <w:pPr>
        <w:ind w:firstLine="567"/>
        <w:contextualSpacing/>
        <w:jc w:val="both"/>
        <w:rPr>
          <w:rFonts w:ascii="Times New Roman" w:hAnsi="Times New Roman"/>
          <w:color w:val="000000"/>
          <w:sz w:val="28"/>
          <w:szCs w:val="28"/>
        </w:rPr>
      </w:pPr>
      <w:r w:rsidRPr="005C3A44">
        <w:rPr>
          <w:rFonts w:ascii="Times New Roman" w:hAnsi="Times New Roman"/>
          <w:color w:val="000000"/>
          <w:sz w:val="28"/>
          <w:szCs w:val="28"/>
        </w:rPr>
        <w:t>Индекс эффективности</w:t>
      </w:r>
      <w:r w:rsidRPr="00BE30E2">
        <w:rPr>
          <w:rFonts w:ascii="Times New Roman" w:hAnsi="Times New Roman"/>
          <w:color w:val="000000"/>
          <w:sz w:val="28"/>
          <w:szCs w:val="28"/>
        </w:rPr>
        <w:t xml:space="preserve"> подконтрольных расходов 1 процент.</w:t>
      </w:r>
    </w:p>
    <w:p w:rsidR="004B5C40" w:rsidRDefault="00B43DC4" w:rsidP="004B5C40">
      <w:pPr>
        <w:ind w:firstLine="567"/>
        <w:contextualSpacing/>
        <w:jc w:val="both"/>
        <w:rPr>
          <w:rFonts w:ascii="Times New Roman" w:eastAsia="Calibri" w:hAnsi="Times New Roman"/>
          <w:color w:val="000000"/>
          <w:sz w:val="28"/>
          <w:szCs w:val="28"/>
          <w:lang w:eastAsia="en-US"/>
        </w:rPr>
      </w:pPr>
      <w:r w:rsidRPr="00BE30E2">
        <w:rPr>
          <w:rFonts w:ascii="Times New Roman" w:hAnsi="Times New Roman"/>
          <w:color w:val="000000"/>
          <w:sz w:val="28"/>
          <w:szCs w:val="28"/>
        </w:rPr>
        <w:lastRenderedPageBreak/>
        <w:t xml:space="preserve">Долгосрочный период регулирования в значении, определенном </w:t>
      </w:r>
      <w:hyperlink r:id="rId9">
        <w:r w:rsidRPr="00BE30E2">
          <w:rPr>
            <w:rFonts w:ascii="Times New Roman" w:hAnsi="Times New Roman"/>
            <w:color w:val="000000"/>
            <w:sz w:val="28"/>
            <w:szCs w:val="28"/>
          </w:rPr>
          <w:t>Основами</w:t>
        </w:r>
      </w:hyperlink>
      <w:r w:rsidRPr="00BE30E2">
        <w:rPr>
          <w:rFonts w:ascii="Times New Roman" w:hAnsi="Times New Roman"/>
          <w:color w:val="000000"/>
          <w:sz w:val="28"/>
          <w:szCs w:val="28"/>
        </w:rPr>
        <w:t xml:space="preserve"> ценообразования в области регулируемых цен (тарифов) в электроэнергетике, равен сроку, на который заключается соглашение</w:t>
      </w:r>
      <w:r w:rsidRPr="00BE30E2">
        <w:rPr>
          <w:rFonts w:ascii="Times New Roman" w:eastAsia="Calibri" w:hAnsi="Times New Roman"/>
          <w:color w:val="000000"/>
          <w:sz w:val="28"/>
          <w:szCs w:val="28"/>
          <w:lang w:eastAsia="en-US"/>
        </w:rPr>
        <w:t xml:space="preserve"> об условиях осуществления регулируемых видов деятельности.</w:t>
      </w:r>
    </w:p>
    <w:p w:rsidR="00870020" w:rsidRPr="0059559B" w:rsidRDefault="00870020" w:rsidP="00B10A31">
      <w:pPr>
        <w:pStyle w:val="ConsPlusNormal"/>
        <w:ind w:firstLine="709"/>
        <w:jc w:val="both"/>
        <w:rPr>
          <w:sz w:val="28"/>
        </w:rPr>
      </w:pPr>
      <w:r w:rsidRPr="0059559B">
        <w:rPr>
          <w:sz w:val="28"/>
        </w:rPr>
        <w:t xml:space="preserve">3. К обязательствам </w:t>
      </w:r>
      <w:r w:rsidR="00D86422" w:rsidRPr="00B47139">
        <w:rPr>
          <w:sz w:val="28"/>
        </w:rPr>
        <w:t>Р</w:t>
      </w:r>
      <w:r w:rsidRPr="00B47139">
        <w:rPr>
          <w:sz w:val="28"/>
        </w:rPr>
        <w:t>егулирующе</w:t>
      </w:r>
      <w:r w:rsidRPr="0059559B">
        <w:rPr>
          <w:sz w:val="28"/>
        </w:rPr>
        <w:t>го органа в соответствии с настоящим соглашением относятся:</w:t>
      </w:r>
    </w:p>
    <w:p w:rsidR="00501B6C" w:rsidRDefault="00870020" w:rsidP="00B10A31">
      <w:pPr>
        <w:pStyle w:val="ConsPlusNormal"/>
        <w:ind w:firstLine="709"/>
        <w:jc w:val="both"/>
        <w:rPr>
          <w:sz w:val="28"/>
        </w:rPr>
      </w:pPr>
      <w:r w:rsidRPr="0059559B">
        <w:rPr>
          <w:sz w:val="28"/>
        </w:rPr>
        <w:t xml:space="preserve">а) расчет необходимой валовой выручки </w:t>
      </w:r>
      <w:r w:rsidR="00D86422" w:rsidRPr="00B47139">
        <w:rPr>
          <w:sz w:val="28"/>
          <w:szCs w:val="28"/>
        </w:rPr>
        <w:t>О</w:t>
      </w:r>
      <w:r w:rsidRPr="0059559B">
        <w:rPr>
          <w:sz w:val="28"/>
        </w:rPr>
        <w:t>рганизации с соблюдением параметров регулирования, указанных в пункте 2 настоящего соглашения</w:t>
      </w:r>
      <w:r w:rsidR="00501B6C">
        <w:rPr>
          <w:sz w:val="28"/>
        </w:rPr>
        <w:t>;</w:t>
      </w:r>
      <w:r w:rsidR="00C04315">
        <w:rPr>
          <w:sz w:val="28"/>
        </w:rPr>
        <w:t xml:space="preserve"> </w:t>
      </w:r>
    </w:p>
    <w:p w:rsidR="00870020" w:rsidRPr="0059559B" w:rsidRDefault="00870020" w:rsidP="00B10A31">
      <w:pPr>
        <w:pStyle w:val="ConsPlusNormal"/>
        <w:ind w:firstLine="709"/>
        <w:jc w:val="both"/>
        <w:rPr>
          <w:sz w:val="28"/>
        </w:rPr>
      </w:pPr>
      <w:r w:rsidRPr="0059559B">
        <w:rPr>
          <w:sz w:val="28"/>
        </w:rPr>
        <w:t xml:space="preserve">б) учет сохранения в распоряжении </w:t>
      </w:r>
      <w:r w:rsidR="00D86422" w:rsidRPr="00B47139">
        <w:rPr>
          <w:sz w:val="28"/>
          <w:szCs w:val="28"/>
        </w:rPr>
        <w:t>О</w:t>
      </w:r>
      <w:r w:rsidRPr="00B47139">
        <w:rPr>
          <w:sz w:val="28"/>
        </w:rPr>
        <w:t xml:space="preserve">рганизации средств в размере экономии расходов на оплату потерь электрической энергии, достигнутой </w:t>
      </w:r>
      <w:r w:rsidR="00D86422" w:rsidRPr="00B47139">
        <w:rPr>
          <w:sz w:val="28"/>
          <w:szCs w:val="28"/>
        </w:rPr>
        <w:t>О</w:t>
      </w:r>
      <w:r w:rsidRPr="00B47139">
        <w:rPr>
          <w:sz w:val="28"/>
        </w:rPr>
        <w:t>рганизацией при осуществлении деятельно</w:t>
      </w:r>
      <w:r w:rsidRPr="0059559B">
        <w:rPr>
          <w:sz w:val="28"/>
        </w:rPr>
        <w:t>сти по оказанию услуг по передаче электрической энергии в результате проведения мероприятий по сокращению объема используемых энергетических ресурсов, и экономии операционных (подконтрольных) расходов;</w:t>
      </w:r>
    </w:p>
    <w:p w:rsidR="00870020" w:rsidRPr="00716019" w:rsidRDefault="00870020" w:rsidP="00B10A31">
      <w:pPr>
        <w:pStyle w:val="ConsPlusNormal"/>
        <w:ind w:firstLine="709"/>
        <w:jc w:val="both"/>
        <w:rPr>
          <w:i/>
          <w:sz w:val="28"/>
        </w:rPr>
      </w:pPr>
      <w:r w:rsidRPr="00991570">
        <w:rPr>
          <w:sz w:val="28"/>
        </w:rPr>
        <w:t xml:space="preserve">в) </w:t>
      </w:r>
      <w:r w:rsidR="006D7467">
        <w:rPr>
          <w:sz w:val="28"/>
        </w:rPr>
        <w:t xml:space="preserve">компенсация за счет средств бюджета </w:t>
      </w:r>
      <w:r w:rsidR="00631925">
        <w:rPr>
          <w:sz w:val="28"/>
        </w:rPr>
        <w:t xml:space="preserve">Самарской области </w:t>
      </w:r>
      <w:r w:rsidR="006D7467">
        <w:rPr>
          <w:sz w:val="28"/>
        </w:rPr>
        <w:t xml:space="preserve"> </w:t>
      </w:r>
      <w:r w:rsidR="00376F97" w:rsidRPr="00376F97">
        <w:rPr>
          <w:sz w:val="28"/>
        </w:rPr>
        <w:t xml:space="preserve">недополученных доходов  Организации в случае установления цен (тарифов) на услуги по передаче электрической энергии по электрическим сетям, принадлежащим на праве собственности или ином законном основании </w:t>
      </w:r>
      <w:r w:rsidR="006D7467">
        <w:rPr>
          <w:sz w:val="28"/>
        </w:rPr>
        <w:t>территориальным сетевым организациям</w:t>
      </w:r>
      <w:r w:rsidR="00376F97" w:rsidRPr="00376F97">
        <w:rPr>
          <w:sz w:val="28"/>
        </w:rPr>
        <w:t>, ниже экономически обоснованного уровня, рассчитанного в соответствии с предусмотренным настоящим соглашением порядком индексации этих цен (</w:t>
      </w:r>
      <w:r w:rsidR="00376F97" w:rsidRPr="00501B6C">
        <w:rPr>
          <w:sz w:val="28"/>
        </w:rPr>
        <w:t>тарифов</w:t>
      </w:r>
      <w:r w:rsidR="00501B6C" w:rsidRPr="00501B6C">
        <w:rPr>
          <w:sz w:val="28"/>
        </w:rPr>
        <w:t>)</w:t>
      </w:r>
      <w:r w:rsidR="00376F97" w:rsidRPr="00501B6C">
        <w:rPr>
          <w:sz w:val="28"/>
        </w:rPr>
        <w:t>;</w:t>
      </w:r>
    </w:p>
    <w:p w:rsidR="00851132" w:rsidRDefault="00991570" w:rsidP="00B10A31">
      <w:pPr>
        <w:pStyle w:val="ConsPlusNonformat"/>
        <w:ind w:firstLine="709"/>
        <w:jc w:val="both"/>
        <w:rPr>
          <w:rFonts w:ascii="Times New Roman" w:hAnsi="Times New Roman" w:cs="Times New Roman"/>
          <w:sz w:val="28"/>
          <w:szCs w:val="24"/>
        </w:rPr>
      </w:pPr>
      <w:r w:rsidRPr="00991570">
        <w:rPr>
          <w:rFonts w:ascii="Times New Roman" w:hAnsi="Times New Roman" w:cs="Times New Roman"/>
          <w:sz w:val="28"/>
        </w:rPr>
        <w:t>г</w:t>
      </w:r>
      <w:r w:rsidR="00870020" w:rsidRPr="0059559B">
        <w:rPr>
          <w:rFonts w:ascii="Times New Roman" w:hAnsi="Times New Roman" w:cs="Times New Roman"/>
          <w:sz w:val="28"/>
        </w:rPr>
        <w:t xml:space="preserve">) определение </w:t>
      </w:r>
      <w:r w:rsidR="0059559B" w:rsidRPr="0059559B">
        <w:rPr>
          <w:rFonts w:ascii="Times New Roman" w:hAnsi="Times New Roman" w:cs="Times New Roman"/>
          <w:sz w:val="28"/>
        </w:rPr>
        <w:t>единых (котловых) тарифов</w:t>
      </w:r>
      <w:r w:rsidR="0059559B">
        <w:rPr>
          <w:rFonts w:ascii="Times New Roman" w:hAnsi="Times New Roman" w:cs="Times New Roman"/>
          <w:sz w:val="28"/>
        </w:rPr>
        <w:t xml:space="preserve"> </w:t>
      </w:r>
      <w:r w:rsidR="00851132" w:rsidRPr="00B47139">
        <w:rPr>
          <w:rFonts w:ascii="Times New Roman" w:hAnsi="Times New Roman" w:cs="Times New Roman"/>
          <w:sz w:val="28"/>
        </w:rPr>
        <w:t>на услуги по передаче электрической энергии (мощности) на территории</w:t>
      </w:r>
      <w:r w:rsidR="00851132">
        <w:rPr>
          <w:rFonts w:ascii="Times New Roman" w:hAnsi="Times New Roman" w:cs="Times New Roman"/>
          <w:color w:val="0F5994"/>
          <w:sz w:val="28"/>
        </w:rPr>
        <w:t xml:space="preserve"> </w:t>
      </w:r>
      <w:r w:rsidR="00376F97" w:rsidRPr="002C2DE9">
        <w:rPr>
          <w:rFonts w:ascii="Times New Roman" w:hAnsi="Times New Roman" w:cs="Times New Roman"/>
          <w:sz w:val="28"/>
        </w:rPr>
        <w:t>Самарской области</w:t>
      </w:r>
      <w:r w:rsidR="00851132" w:rsidRPr="002C2DE9">
        <w:rPr>
          <w:rFonts w:ascii="Times New Roman" w:hAnsi="Times New Roman" w:cs="Times New Roman"/>
          <w:i/>
          <w:sz w:val="28"/>
        </w:rPr>
        <w:t xml:space="preserve"> </w:t>
      </w:r>
      <w:r w:rsidR="0059559B" w:rsidRPr="00B26146">
        <w:rPr>
          <w:rFonts w:ascii="Times New Roman" w:hAnsi="Times New Roman" w:cs="Times New Roman"/>
          <w:sz w:val="28"/>
          <w:szCs w:val="24"/>
        </w:rPr>
        <w:t>путем</w:t>
      </w:r>
      <w:r w:rsidR="0059559B" w:rsidRPr="0059559B">
        <w:rPr>
          <w:rFonts w:ascii="Times New Roman" w:hAnsi="Times New Roman" w:cs="Times New Roman"/>
          <w:sz w:val="28"/>
          <w:szCs w:val="24"/>
        </w:rPr>
        <w:t xml:space="preserve"> </w:t>
      </w:r>
      <w:r w:rsidR="0059559B" w:rsidRPr="000E0AF7">
        <w:rPr>
          <w:rFonts w:ascii="Times New Roman" w:hAnsi="Times New Roman" w:cs="Times New Roman"/>
          <w:sz w:val="28"/>
          <w:szCs w:val="24"/>
        </w:rPr>
        <w:t>их индексации в пор</w:t>
      </w:r>
      <w:r w:rsidR="00376F97" w:rsidRPr="000E0AF7">
        <w:rPr>
          <w:rFonts w:ascii="Times New Roman" w:hAnsi="Times New Roman" w:cs="Times New Roman"/>
          <w:sz w:val="28"/>
          <w:szCs w:val="24"/>
        </w:rPr>
        <w:t>ядке в соответствии с Приложением 1</w:t>
      </w:r>
      <w:r w:rsidR="00BA3040">
        <w:rPr>
          <w:rFonts w:ascii="Times New Roman" w:hAnsi="Times New Roman" w:cs="Times New Roman"/>
          <w:sz w:val="28"/>
          <w:szCs w:val="24"/>
        </w:rPr>
        <w:t xml:space="preserve"> к настоящему соглашению</w:t>
      </w:r>
      <w:r w:rsidR="00317E30" w:rsidRPr="000E0AF7">
        <w:rPr>
          <w:rFonts w:ascii="Times New Roman" w:hAnsi="Times New Roman" w:cs="Times New Roman"/>
          <w:sz w:val="28"/>
          <w:szCs w:val="24"/>
        </w:rPr>
        <w:t>;</w:t>
      </w:r>
      <w:r w:rsidR="0059559B">
        <w:rPr>
          <w:rFonts w:ascii="Times New Roman" w:hAnsi="Times New Roman" w:cs="Times New Roman"/>
          <w:sz w:val="28"/>
          <w:szCs w:val="24"/>
        </w:rPr>
        <w:t xml:space="preserve"> </w:t>
      </w:r>
    </w:p>
    <w:p w:rsidR="0001339D" w:rsidRDefault="00991570" w:rsidP="00B10A31">
      <w:pPr>
        <w:pStyle w:val="ConsPlusNonformat"/>
        <w:ind w:firstLine="709"/>
        <w:jc w:val="both"/>
        <w:rPr>
          <w:rFonts w:ascii="Times New Roman" w:hAnsi="Times New Roman" w:cs="Times New Roman"/>
          <w:sz w:val="28"/>
        </w:rPr>
      </w:pPr>
      <w:r w:rsidRPr="00991570">
        <w:rPr>
          <w:rFonts w:ascii="Times New Roman" w:hAnsi="Times New Roman" w:cs="Times New Roman"/>
          <w:sz w:val="28"/>
        </w:rPr>
        <w:t>д</w:t>
      </w:r>
      <w:r w:rsidR="00870020" w:rsidRPr="0059559B">
        <w:rPr>
          <w:rFonts w:ascii="Times New Roman" w:hAnsi="Times New Roman" w:cs="Times New Roman"/>
          <w:sz w:val="28"/>
        </w:rPr>
        <w:t>) учет в течение срока действия на</w:t>
      </w:r>
      <w:r w:rsidR="0059559B">
        <w:rPr>
          <w:rFonts w:ascii="Times New Roman" w:hAnsi="Times New Roman" w:cs="Times New Roman"/>
          <w:sz w:val="28"/>
        </w:rPr>
        <w:t xml:space="preserve">стоящего соглашения результатов </w:t>
      </w:r>
      <w:r w:rsidR="00870020" w:rsidRPr="0059559B">
        <w:rPr>
          <w:rFonts w:ascii="Times New Roman" w:hAnsi="Times New Roman" w:cs="Times New Roman"/>
          <w:sz w:val="28"/>
        </w:rPr>
        <w:t xml:space="preserve">деятельности </w:t>
      </w:r>
      <w:r w:rsidR="00D86422" w:rsidRPr="00B47139">
        <w:rPr>
          <w:rFonts w:ascii="Times New Roman" w:hAnsi="Times New Roman" w:cs="Times New Roman"/>
          <w:sz w:val="28"/>
          <w:szCs w:val="28"/>
        </w:rPr>
        <w:t>О</w:t>
      </w:r>
      <w:r w:rsidR="0059559B">
        <w:rPr>
          <w:rFonts w:ascii="Times New Roman" w:hAnsi="Times New Roman" w:cs="Times New Roman"/>
          <w:sz w:val="28"/>
        </w:rPr>
        <w:t xml:space="preserve">рганизации </w:t>
      </w:r>
      <w:r w:rsidR="00870020" w:rsidRPr="0059559B">
        <w:rPr>
          <w:rFonts w:ascii="Times New Roman" w:hAnsi="Times New Roman" w:cs="Times New Roman"/>
          <w:sz w:val="28"/>
        </w:rPr>
        <w:t>до перехода к гос</w:t>
      </w:r>
      <w:r w:rsidR="0059559B">
        <w:rPr>
          <w:rFonts w:ascii="Times New Roman" w:hAnsi="Times New Roman" w:cs="Times New Roman"/>
          <w:sz w:val="28"/>
        </w:rPr>
        <w:t xml:space="preserve">ударственному регулированию цен </w:t>
      </w:r>
      <w:r w:rsidR="00870020" w:rsidRPr="0059559B">
        <w:rPr>
          <w:rFonts w:ascii="Times New Roman" w:hAnsi="Times New Roman" w:cs="Times New Roman"/>
          <w:sz w:val="28"/>
        </w:rPr>
        <w:t>(тарифов) на услуги по передаче электрической энергии на основе настоящего</w:t>
      </w:r>
      <w:r w:rsidR="00FD769C">
        <w:rPr>
          <w:rFonts w:ascii="Times New Roman" w:hAnsi="Times New Roman" w:cs="Times New Roman"/>
          <w:sz w:val="28"/>
        </w:rPr>
        <w:t xml:space="preserve"> </w:t>
      </w:r>
      <w:r w:rsidR="00870020" w:rsidRPr="0059559B">
        <w:rPr>
          <w:rFonts w:ascii="Times New Roman" w:hAnsi="Times New Roman" w:cs="Times New Roman"/>
          <w:sz w:val="28"/>
        </w:rPr>
        <w:t>соглашения, в том числе в следующем порядке</w:t>
      </w:r>
      <w:r w:rsidR="00501B6C">
        <w:rPr>
          <w:rFonts w:ascii="Times New Roman" w:hAnsi="Times New Roman" w:cs="Times New Roman"/>
          <w:sz w:val="28"/>
        </w:rPr>
        <w:t>:</w:t>
      </w:r>
    </w:p>
    <w:p w:rsidR="00FE12B3" w:rsidRDefault="00FE12B3" w:rsidP="00FE12B3">
      <w:pPr>
        <w:pStyle w:val="ConsPlusNonformat"/>
        <w:ind w:firstLine="709"/>
        <w:jc w:val="both"/>
        <w:rPr>
          <w:rFonts w:ascii="Times New Roman" w:hAnsi="Times New Roman" w:cs="Times New Roman"/>
          <w:sz w:val="28"/>
          <w:szCs w:val="22"/>
        </w:rPr>
      </w:pPr>
      <w:r w:rsidRPr="00FE12B3">
        <w:rPr>
          <w:rFonts w:ascii="Times New Roman" w:hAnsi="Times New Roman" w:cs="Times New Roman"/>
          <w:sz w:val="28"/>
          <w:szCs w:val="22"/>
        </w:rPr>
        <w:t xml:space="preserve">Объем экономически обоснованных расходов Организации, не учтенных Регулирующим органом в целях сглаживания изменения тарифов в предыдущие долгосрочные периоды регулирования, на 01.01.2024 года составляет </w:t>
      </w:r>
      <w:r w:rsidR="004937B4">
        <w:rPr>
          <w:rFonts w:ascii="Times New Roman" w:hAnsi="Times New Roman" w:cs="Times New Roman"/>
          <w:sz w:val="28"/>
          <w:szCs w:val="22"/>
        </w:rPr>
        <w:t>1 660 010,</w:t>
      </w:r>
      <w:r w:rsidRPr="00FE12B3">
        <w:rPr>
          <w:rFonts w:ascii="Times New Roman" w:hAnsi="Times New Roman" w:cs="Times New Roman"/>
          <w:sz w:val="28"/>
          <w:szCs w:val="22"/>
        </w:rPr>
        <w:t>6</w:t>
      </w:r>
      <w:r w:rsidR="004937B4">
        <w:rPr>
          <w:rFonts w:ascii="Times New Roman" w:hAnsi="Times New Roman" w:cs="Times New Roman"/>
          <w:sz w:val="28"/>
          <w:szCs w:val="22"/>
        </w:rPr>
        <w:t>75</w:t>
      </w:r>
      <w:r w:rsidRPr="00FE12B3">
        <w:rPr>
          <w:rFonts w:ascii="Times New Roman" w:hAnsi="Times New Roman" w:cs="Times New Roman"/>
          <w:sz w:val="28"/>
          <w:szCs w:val="22"/>
        </w:rPr>
        <w:t xml:space="preserve"> тыс</w:t>
      </w:r>
      <w:r w:rsidR="001F18DD">
        <w:rPr>
          <w:rFonts w:ascii="Times New Roman" w:hAnsi="Times New Roman" w:cs="Times New Roman"/>
          <w:sz w:val="28"/>
          <w:szCs w:val="22"/>
        </w:rPr>
        <w:t>.</w:t>
      </w:r>
      <w:r w:rsidRPr="00FE12B3">
        <w:rPr>
          <w:rFonts w:ascii="Times New Roman" w:hAnsi="Times New Roman" w:cs="Times New Roman"/>
          <w:sz w:val="28"/>
          <w:szCs w:val="22"/>
        </w:rPr>
        <w:t xml:space="preserve"> рублей (без учета параметров прогноза социально-экономического развития Российской Федерации), учет указанных экономически обоснованных расходов Организации будет осуществляться Регулирующим органом в течение действия настоящего соглашения в соответствии с Приложением 2 к настоящему соглашению</w:t>
      </w:r>
      <w:r w:rsidR="00BF2800">
        <w:rPr>
          <w:rFonts w:ascii="Times New Roman" w:hAnsi="Times New Roman" w:cs="Times New Roman"/>
          <w:sz w:val="28"/>
          <w:szCs w:val="22"/>
        </w:rPr>
        <w:t>.</w:t>
      </w:r>
    </w:p>
    <w:p w:rsidR="00312F68" w:rsidRPr="00312F68" w:rsidRDefault="00312F68" w:rsidP="00FE12B3">
      <w:pPr>
        <w:pStyle w:val="ConsPlusNonformat"/>
        <w:ind w:firstLine="709"/>
        <w:jc w:val="both"/>
        <w:rPr>
          <w:rFonts w:ascii="Times New Roman" w:hAnsi="Times New Roman" w:cs="Times New Roman"/>
          <w:sz w:val="28"/>
          <w:szCs w:val="22"/>
        </w:rPr>
      </w:pPr>
      <w:r w:rsidRPr="00312F68">
        <w:rPr>
          <w:rFonts w:ascii="Times New Roman" w:hAnsi="Times New Roman" w:cs="Times New Roman"/>
          <w:sz w:val="28"/>
          <w:szCs w:val="22"/>
        </w:rPr>
        <w:t>е) учет в течение срока действия настоящего соглашения результатов деятельности Организации, полученных в течение срока действия настоящего соглашения, осуществляется с учётом положений пункта 7 Основ ценообразования, а также Методических указаний, в размерах, позволяющих соблюсти предельный рост тарифов, определенных Приложением 1 к настоящему соглашению, в следующем порядке:</w:t>
      </w:r>
    </w:p>
    <w:p w:rsidR="00EA099D" w:rsidRPr="00EA099D" w:rsidRDefault="00EA099D" w:rsidP="00EA099D">
      <w:pPr>
        <w:pStyle w:val="ConsPlusNonformat"/>
        <w:ind w:firstLine="709"/>
        <w:jc w:val="both"/>
        <w:rPr>
          <w:rFonts w:ascii="Times New Roman" w:hAnsi="Times New Roman" w:cs="Times New Roman"/>
          <w:sz w:val="28"/>
          <w:szCs w:val="28"/>
        </w:rPr>
      </w:pPr>
      <w:r w:rsidRPr="00EA099D">
        <w:rPr>
          <w:rFonts w:ascii="Times New Roman" w:hAnsi="Times New Roman" w:cs="Times New Roman"/>
          <w:sz w:val="28"/>
          <w:szCs w:val="28"/>
        </w:rPr>
        <w:t xml:space="preserve">- результаты деятельности организации за 2025 год подлежат учету в </w:t>
      </w:r>
      <w:r w:rsidRPr="00EA099D">
        <w:rPr>
          <w:rFonts w:ascii="Times New Roman" w:hAnsi="Times New Roman" w:cs="Times New Roman"/>
          <w:sz w:val="28"/>
          <w:szCs w:val="28"/>
        </w:rPr>
        <w:lastRenderedPageBreak/>
        <w:t xml:space="preserve">тарифе на 2027 год, </w:t>
      </w:r>
    </w:p>
    <w:p w:rsidR="00EA099D" w:rsidRPr="00EA099D" w:rsidRDefault="00EA099D" w:rsidP="00EA099D">
      <w:pPr>
        <w:pStyle w:val="ConsPlusNonformat"/>
        <w:ind w:firstLine="709"/>
        <w:jc w:val="both"/>
        <w:rPr>
          <w:rFonts w:ascii="Times New Roman" w:hAnsi="Times New Roman" w:cs="Times New Roman"/>
          <w:sz w:val="28"/>
          <w:szCs w:val="28"/>
        </w:rPr>
      </w:pPr>
      <w:r w:rsidRPr="00EA099D">
        <w:rPr>
          <w:rFonts w:ascii="Times New Roman" w:hAnsi="Times New Roman" w:cs="Times New Roman"/>
          <w:sz w:val="28"/>
          <w:szCs w:val="28"/>
        </w:rPr>
        <w:t xml:space="preserve">- результаты деятельности организации за 2026 год подлежат учету в тарифе на 2028 год; </w:t>
      </w:r>
    </w:p>
    <w:p w:rsidR="00EA099D" w:rsidRPr="00EA099D" w:rsidRDefault="00EA099D" w:rsidP="00EA099D">
      <w:pPr>
        <w:pStyle w:val="ConsPlusNonformat"/>
        <w:ind w:firstLine="709"/>
        <w:jc w:val="both"/>
        <w:rPr>
          <w:rFonts w:ascii="Times New Roman" w:hAnsi="Times New Roman" w:cs="Times New Roman"/>
          <w:sz w:val="28"/>
          <w:szCs w:val="28"/>
        </w:rPr>
      </w:pPr>
      <w:r w:rsidRPr="00EA099D">
        <w:rPr>
          <w:rFonts w:ascii="Times New Roman" w:hAnsi="Times New Roman" w:cs="Times New Roman"/>
          <w:sz w:val="28"/>
          <w:szCs w:val="28"/>
        </w:rPr>
        <w:t xml:space="preserve">- результаты деятельности организации за 2027 год подлежат учету в тарифе на 2029 год; </w:t>
      </w:r>
    </w:p>
    <w:p w:rsidR="00EA099D" w:rsidRPr="00EA099D" w:rsidRDefault="00EA099D" w:rsidP="00EA099D">
      <w:pPr>
        <w:pStyle w:val="ConsPlusNonformat"/>
        <w:ind w:firstLine="709"/>
        <w:jc w:val="both"/>
        <w:rPr>
          <w:rFonts w:ascii="Times New Roman" w:hAnsi="Times New Roman" w:cs="Times New Roman"/>
          <w:sz w:val="28"/>
          <w:szCs w:val="28"/>
        </w:rPr>
      </w:pPr>
      <w:r w:rsidRPr="00EA099D">
        <w:rPr>
          <w:rFonts w:ascii="Times New Roman" w:hAnsi="Times New Roman" w:cs="Times New Roman"/>
          <w:sz w:val="28"/>
          <w:szCs w:val="28"/>
        </w:rPr>
        <w:t xml:space="preserve">- результаты деятельности организации за 2028 год подлежат учету в тарифе на 2030 год; </w:t>
      </w:r>
    </w:p>
    <w:p w:rsidR="00EA099D" w:rsidRDefault="00EA099D" w:rsidP="00EA099D">
      <w:pPr>
        <w:pStyle w:val="ConsPlusNonformat"/>
        <w:ind w:firstLine="709"/>
        <w:jc w:val="both"/>
        <w:rPr>
          <w:rFonts w:ascii="Times New Roman" w:hAnsi="Times New Roman" w:cs="Times New Roman"/>
          <w:sz w:val="28"/>
          <w:szCs w:val="28"/>
        </w:rPr>
      </w:pPr>
      <w:r w:rsidRPr="00EA099D">
        <w:rPr>
          <w:rFonts w:ascii="Times New Roman" w:hAnsi="Times New Roman" w:cs="Times New Roman"/>
          <w:sz w:val="28"/>
          <w:szCs w:val="28"/>
        </w:rPr>
        <w:t xml:space="preserve">- результаты деятельности организации за 2029 год подлежат учету в тарифе на 2031 год; </w:t>
      </w:r>
    </w:p>
    <w:p w:rsidR="00B121B6" w:rsidRPr="00BE30E2" w:rsidRDefault="00B121B6" w:rsidP="00B121B6">
      <w:pPr>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BE30E2">
        <w:rPr>
          <w:rFonts w:ascii="Times New Roman" w:hAnsi="Times New Roman"/>
          <w:sz w:val="28"/>
          <w:szCs w:val="28"/>
        </w:rPr>
        <w:t xml:space="preserve">Неподконтрольные расходы Организации рассчитываются </w:t>
      </w:r>
      <w:r w:rsidRPr="00BE30E2">
        <w:rPr>
          <w:rFonts w:ascii="Times New Roman" w:hAnsi="Times New Roman"/>
          <w:bCs/>
          <w:color w:val="000000"/>
          <w:sz w:val="28"/>
          <w:szCs w:val="28"/>
        </w:rPr>
        <w:t xml:space="preserve">в соответствии с </w:t>
      </w:r>
      <w:r w:rsidR="00DC41A3">
        <w:rPr>
          <w:rFonts w:ascii="Times New Roman" w:eastAsia="Calibri" w:hAnsi="Times New Roman"/>
          <w:sz w:val="28"/>
          <w:szCs w:val="28"/>
          <w:lang w:eastAsia="en-US"/>
        </w:rPr>
        <w:t>М</w:t>
      </w:r>
      <w:r w:rsidRPr="00BE30E2">
        <w:rPr>
          <w:rFonts w:ascii="Times New Roman" w:eastAsia="Calibri" w:hAnsi="Times New Roman"/>
          <w:sz w:val="28"/>
          <w:szCs w:val="28"/>
          <w:lang w:eastAsia="en-US"/>
        </w:rPr>
        <w:t>етодическими указаниями.</w:t>
      </w:r>
    </w:p>
    <w:p w:rsidR="00B121B6" w:rsidRPr="00BE30E2" w:rsidRDefault="00B121B6" w:rsidP="00B121B6">
      <w:pPr>
        <w:autoSpaceDE w:val="0"/>
        <w:autoSpaceDN w:val="0"/>
        <w:adjustRightInd w:val="0"/>
        <w:spacing w:after="0" w:line="240" w:lineRule="auto"/>
        <w:ind w:firstLine="567"/>
        <w:jc w:val="both"/>
        <w:rPr>
          <w:rFonts w:ascii="Times New Roman" w:eastAsia="Calibri" w:hAnsi="Times New Roman"/>
          <w:iCs/>
          <w:sz w:val="28"/>
          <w:szCs w:val="28"/>
          <w:lang w:eastAsia="en-US"/>
        </w:rPr>
      </w:pPr>
      <w:r w:rsidRPr="00BE30E2">
        <w:rPr>
          <w:rFonts w:ascii="Times New Roman" w:hAnsi="Times New Roman"/>
          <w:sz w:val="28"/>
          <w:szCs w:val="28"/>
        </w:rPr>
        <w:t xml:space="preserve">Результаты деятельности организации, в том числе корректировки, а также </w:t>
      </w:r>
      <w:r w:rsidRPr="00BE30E2">
        <w:rPr>
          <w:rFonts w:ascii="Times New Roman" w:eastAsia="Calibri" w:hAnsi="Times New Roman"/>
          <w:iCs/>
          <w:sz w:val="28"/>
          <w:szCs w:val="28"/>
          <w:lang w:eastAsia="en-US"/>
        </w:rPr>
        <w:t xml:space="preserve">величины распределяемых в целях сглаживания изменения тарифов исключаемых необоснованных доходов и расходов, выявленных в том числе по результатам проверки хозяйственной деятельности организации,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в том числе относящихся к предыдущему долгосрочному периоду регулирования, учитываются в соответствии с </w:t>
      </w:r>
      <w:r w:rsidR="00DC41A3">
        <w:rPr>
          <w:rFonts w:ascii="Times New Roman" w:eastAsia="Calibri" w:hAnsi="Times New Roman"/>
          <w:iCs/>
          <w:sz w:val="28"/>
          <w:szCs w:val="28"/>
          <w:lang w:eastAsia="en-US"/>
        </w:rPr>
        <w:t>М</w:t>
      </w:r>
      <w:r w:rsidRPr="00BE30E2">
        <w:rPr>
          <w:rFonts w:ascii="Times New Roman" w:eastAsia="Calibri" w:hAnsi="Times New Roman"/>
          <w:iCs/>
          <w:sz w:val="28"/>
          <w:szCs w:val="28"/>
          <w:lang w:eastAsia="en-US"/>
        </w:rPr>
        <w:t>етодическими указаниями.</w:t>
      </w:r>
    </w:p>
    <w:p w:rsidR="00B121B6" w:rsidRPr="00BE30E2" w:rsidRDefault="00B121B6" w:rsidP="00B121B6">
      <w:pPr>
        <w:autoSpaceDE w:val="0"/>
        <w:autoSpaceDN w:val="0"/>
        <w:adjustRightInd w:val="0"/>
        <w:spacing w:after="0" w:line="240" w:lineRule="auto"/>
        <w:ind w:firstLine="567"/>
        <w:jc w:val="both"/>
        <w:rPr>
          <w:rFonts w:ascii="Times New Roman" w:eastAsia="Calibri" w:hAnsi="Times New Roman"/>
          <w:iCs/>
          <w:sz w:val="28"/>
          <w:szCs w:val="28"/>
          <w:lang w:eastAsia="en-US"/>
        </w:rPr>
      </w:pPr>
      <w:r w:rsidRPr="00BE30E2">
        <w:rPr>
          <w:rFonts w:ascii="Times New Roman" w:eastAsia="Calibri" w:hAnsi="Times New Roman"/>
          <w:iCs/>
          <w:sz w:val="28"/>
          <w:szCs w:val="28"/>
          <w:lang w:eastAsia="en-US"/>
        </w:rPr>
        <w:t xml:space="preserve">Необходимая валовая выручка в части оплаты технологического расхода (потерь) электрической энергии определяется в соответствии с </w:t>
      </w:r>
      <w:r w:rsidR="00B52D4B">
        <w:rPr>
          <w:rFonts w:ascii="Times New Roman" w:eastAsia="Calibri" w:hAnsi="Times New Roman"/>
          <w:iCs/>
          <w:sz w:val="28"/>
          <w:szCs w:val="28"/>
          <w:lang w:eastAsia="en-US"/>
        </w:rPr>
        <w:t>М</w:t>
      </w:r>
      <w:r w:rsidRPr="00BE30E2">
        <w:rPr>
          <w:rFonts w:ascii="Times New Roman" w:eastAsia="Calibri" w:hAnsi="Times New Roman"/>
          <w:iCs/>
          <w:sz w:val="28"/>
          <w:szCs w:val="28"/>
          <w:lang w:eastAsia="en-US"/>
        </w:rPr>
        <w:t>етодическими указаниями.</w:t>
      </w:r>
    </w:p>
    <w:p w:rsidR="00B121B6" w:rsidRPr="00B121B6" w:rsidRDefault="00B121B6" w:rsidP="00B121B6">
      <w:pPr>
        <w:autoSpaceDE w:val="0"/>
        <w:autoSpaceDN w:val="0"/>
        <w:adjustRightInd w:val="0"/>
        <w:spacing w:before="220" w:after="0" w:line="240" w:lineRule="auto"/>
        <w:ind w:firstLine="540"/>
        <w:contextualSpacing/>
        <w:jc w:val="both"/>
        <w:rPr>
          <w:rFonts w:ascii="Times New Roman" w:eastAsia="Calibri" w:hAnsi="Times New Roman"/>
          <w:lang w:eastAsia="en-US"/>
        </w:rPr>
      </w:pPr>
      <w:r w:rsidRPr="00BE30E2">
        <w:rPr>
          <w:rFonts w:ascii="Times New Roman" w:eastAsia="Calibri" w:hAnsi="Times New Roman"/>
          <w:sz w:val="28"/>
          <w:szCs w:val="28"/>
          <w:lang w:eastAsia="en-US"/>
        </w:rPr>
        <w:t>Расчетная предпринимательская прибыль организации, включаемая в необходимую валовую выручку, определяется в размере 5 процентов необходимой валовой выручки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rsidR="001E521A" w:rsidRDefault="00991570" w:rsidP="00B10A31">
      <w:pPr>
        <w:pStyle w:val="ConsPlusNonformat"/>
        <w:ind w:firstLine="709"/>
        <w:jc w:val="both"/>
        <w:rPr>
          <w:rFonts w:ascii="Times New Roman" w:hAnsi="Times New Roman" w:cs="Times New Roman"/>
          <w:sz w:val="28"/>
        </w:rPr>
      </w:pPr>
      <w:r w:rsidRPr="00991570">
        <w:rPr>
          <w:rFonts w:ascii="Times New Roman" w:hAnsi="Times New Roman" w:cs="Times New Roman"/>
          <w:sz w:val="28"/>
        </w:rPr>
        <w:t>ж</w:t>
      </w:r>
      <w:r w:rsidR="00870020" w:rsidRPr="00FD769C">
        <w:rPr>
          <w:rFonts w:ascii="Times New Roman" w:hAnsi="Times New Roman" w:cs="Times New Roman"/>
          <w:sz w:val="28"/>
        </w:rPr>
        <w:t>) учет по истечении срока действия на</w:t>
      </w:r>
      <w:r w:rsidR="00FD769C">
        <w:rPr>
          <w:rFonts w:ascii="Times New Roman" w:hAnsi="Times New Roman" w:cs="Times New Roman"/>
          <w:sz w:val="28"/>
        </w:rPr>
        <w:t xml:space="preserve">стоящего соглашения результатов </w:t>
      </w:r>
      <w:r w:rsidR="00870020" w:rsidRPr="00FD769C">
        <w:rPr>
          <w:rFonts w:ascii="Times New Roman" w:hAnsi="Times New Roman" w:cs="Times New Roman"/>
          <w:sz w:val="28"/>
        </w:rPr>
        <w:t xml:space="preserve">деятельности </w:t>
      </w:r>
      <w:r w:rsidR="00D86422" w:rsidRPr="00B47139">
        <w:rPr>
          <w:rFonts w:ascii="Times New Roman" w:hAnsi="Times New Roman" w:cs="Times New Roman"/>
          <w:sz w:val="28"/>
          <w:szCs w:val="28"/>
        </w:rPr>
        <w:t>О</w:t>
      </w:r>
      <w:r w:rsidR="00FD769C">
        <w:rPr>
          <w:rFonts w:ascii="Times New Roman" w:hAnsi="Times New Roman" w:cs="Times New Roman"/>
          <w:sz w:val="28"/>
        </w:rPr>
        <w:t xml:space="preserve">рганизации, </w:t>
      </w:r>
      <w:r w:rsidR="00870020" w:rsidRPr="00FD769C">
        <w:rPr>
          <w:rFonts w:ascii="Times New Roman" w:hAnsi="Times New Roman" w:cs="Times New Roman"/>
          <w:sz w:val="28"/>
        </w:rPr>
        <w:t>полученных в те</w:t>
      </w:r>
      <w:r w:rsidR="00FD769C">
        <w:rPr>
          <w:rFonts w:ascii="Times New Roman" w:hAnsi="Times New Roman" w:cs="Times New Roman"/>
          <w:sz w:val="28"/>
        </w:rPr>
        <w:t xml:space="preserve">чение срока действия настоящего </w:t>
      </w:r>
      <w:r w:rsidR="00870020" w:rsidRPr="00FD769C">
        <w:rPr>
          <w:rFonts w:ascii="Times New Roman" w:hAnsi="Times New Roman" w:cs="Times New Roman"/>
          <w:sz w:val="28"/>
        </w:rPr>
        <w:t xml:space="preserve">соглашения, </w:t>
      </w:r>
      <w:r w:rsidR="005C5BBC">
        <w:rPr>
          <w:rFonts w:ascii="Times New Roman" w:hAnsi="Times New Roman" w:cs="Times New Roman"/>
          <w:sz w:val="28"/>
        </w:rPr>
        <w:t xml:space="preserve">осуществляется с учетом положений пункта </w:t>
      </w:r>
      <w:r w:rsidR="007F0843" w:rsidRPr="007F0843">
        <w:rPr>
          <w:rFonts w:ascii="Times New Roman" w:hAnsi="Times New Roman" w:cs="Times New Roman"/>
          <w:sz w:val="28"/>
        </w:rPr>
        <w:t>7 Основ ценообразования, а также Методических указаний</w:t>
      </w:r>
      <w:r w:rsidR="007F0843">
        <w:rPr>
          <w:rFonts w:ascii="Times New Roman" w:hAnsi="Times New Roman" w:cs="Times New Roman"/>
          <w:sz w:val="28"/>
        </w:rPr>
        <w:t xml:space="preserve">, </w:t>
      </w:r>
      <w:r w:rsidR="007F0843" w:rsidRPr="00CF3948">
        <w:rPr>
          <w:rFonts w:ascii="Times New Roman" w:hAnsi="Times New Roman" w:cs="Times New Roman"/>
          <w:sz w:val="28"/>
        </w:rPr>
        <w:t>но не более 5 лет</w:t>
      </w:r>
      <w:r w:rsidR="00317E30" w:rsidRPr="00CF3948">
        <w:rPr>
          <w:rFonts w:ascii="Times New Roman" w:hAnsi="Times New Roman" w:cs="Times New Roman"/>
          <w:sz w:val="28"/>
        </w:rPr>
        <w:t>;</w:t>
      </w:r>
    </w:p>
    <w:p w:rsidR="00870020" w:rsidRDefault="00991570" w:rsidP="00B10A31">
      <w:pPr>
        <w:pStyle w:val="ConsPlusNormal"/>
        <w:ind w:firstLine="709"/>
        <w:jc w:val="both"/>
        <w:rPr>
          <w:sz w:val="28"/>
        </w:rPr>
      </w:pPr>
      <w:r w:rsidRPr="00991570">
        <w:rPr>
          <w:sz w:val="28"/>
        </w:rPr>
        <w:t>з</w:t>
      </w:r>
      <w:r w:rsidR="00870020" w:rsidRPr="00991570">
        <w:rPr>
          <w:sz w:val="28"/>
        </w:rPr>
        <w:t>)</w:t>
      </w:r>
      <w:r w:rsidR="00870020" w:rsidRPr="005D33BF">
        <w:rPr>
          <w:sz w:val="28"/>
        </w:rPr>
        <w:t xml:space="preserve"> учет условий настоящего соглашения при направлении в федеральный орган исполнительной власти в области регулирования тарифов предложений об установлении предельных (минимальных и (или) максимальных) уровней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r w:rsidR="00317E30">
        <w:rPr>
          <w:sz w:val="28"/>
        </w:rPr>
        <w:t>.</w:t>
      </w:r>
    </w:p>
    <w:p w:rsidR="00870020" w:rsidRPr="005D33BF" w:rsidRDefault="008B074D" w:rsidP="006C7D4D">
      <w:pPr>
        <w:pStyle w:val="ConsPlusNormal"/>
        <w:ind w:firstLine="709"/>
        <w:jc w:val="both"/>
        <w:rPr>
          <w:sz w:val="28"/>
          <w:szCs w:val="28"/>
        </w:rPr>
      </w:pPr>
      <w:r w:rsidRPr="00B47139">
        <w:rPr>
          <w:sz w:val="28"/>
        </w:rPr>
        <w:t>4</w:t>
      </w:r>
      <w:r w:rsidR="00870020" w:rsidRPr="00B47139">
        <w:rPr>
          <w:sz w:val="28"/>
        </w:rPr>
        <w:t xml:space="preserve">. Регулирующий орган </w:t>
      </w:r>
      <w:r w:rsidR="00870020" w:rsidRPr="005D33BF">
        <w:rPr>
          <w:sz w:val="28"/>
        </w:rPr>
        <w:t xml:space="preserve">вправе профинансировать за счет средств бюджета </w:t>
      </w:r>
      <w:r w:rsidR="00032B56">
        <w:rPr>
          <w:sz w:val="28"/>
        </w:rPr>
        <w:t>Самарской области</w:t>
      </w:r>
      <w:r w:rsidR="00870020" w:rsidRPr="005D33BF">
        <w:rPr>
          <w:sz w:val="28"/>
        </w:rPr>
        <w:t xml:space="preserve"> отдельные расходы, предусмотренные пунктами 18 и 19 Основ ценообразования</w:t>
      </w:r>
      <w:r w:rsidR="001D0881">
        <w:rPr>
          <w:sz w:val="28"/>
        </w:rPr>
        <w:t>,</w:t>
      </w:r>
      <w:r w:rsidR="00870020" w:rsidRPr="005D33BF">
        <w:rPr>
          <w:sz w:val="28"/>
        </w:rPr>
        <w:t xml:space="preserve"> </w:t>
      </w:r>
      <w:r w:rsidR="00870020" w:rsidRPr="005D33BF">
        <w:rPr>
          <w:sz w:val="28"/>
          <w:szCs w:val="28"/>
        </w:rPr>
        <w:t>и не учтенные</w:t>
      </w:r>
      <w:r w:rsidR="008F2225">
        <w:rPr>
          <w:sz w:val="28"/>
          <w:szCs w:val="28"/>
        </w:rPr>
        <w:t xml:space="preserve"> в необходимой валовой выручке О</w:t>
      </w:r>
      <w:r w:rsidR="00870020" w:rsidRPr="005D33BF">
        <w:rPr>
          <w:sz w:val="28"/>
          <w:szCs w:val="28"/>
        </w:rPr>
        <w:t>рганизации.</w:t>
      </w:r>
    </w:p>
    <w:p w:rsidR="00870020" w:rsidRDefault="00833D8B" w:rsidP="00B10A31">
      <w:pPr>
        <w:pStyle w:val="ConsPlusNormal"/>
        <w:ind w:firstLine="709"/>
        <w:jc w:val="both"/>
        <w:rPr>
          <w:sz w:val="28"/>
          <w:szCs w:val="28"/>
        </w:rPr>
      </w:pPr>
      <w:r w:rsidRPr="001C206E">
        <w:rPr>
          <w:sz w:val="28"/>
          <w:szCs w:val="28"/>
        </w:rPr>
        <w:t>5</w:t>
      </w:r>
      <w:r w:rsidR="00870020" w:rsidRPr="005D33BF">
        <w:rPr>
          <w:sz w:val="28"/>
          <w:szCs w:val="28"/>
        </w:rPr>
        <w:t xml:space="preserve">. В случае неисполнения или ненадлежащего исполнения своих </w:t>
      </w:r>
      <w:r w:rsidR="00870020" w:rsidRPr="005D33BF">
        <w:rPr>
          <w:sz w:val="28"/>
          <w:szCs w:val="28"/>
        </w:rPr>
        <w:lastRenderedPageBreak/>
        <w:t>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870020" w:rsidRPr="005D33BF" w:rsidRDefault="003C586B" w:rsidP="006C7D4D">
      <w:pPr>
        <w:pStyle w:val="ConsPlusNormal"/>
        <w:ind w:firstLine="709"/>
        <w:jc w:val="both"/>
        <w:rPr>
          <w:sz w:val="28"/>
          <w:szCs w:val="28"/>
        </w:rPr>
      </w:pPr>
      <w:r w:rsidRPr="001C206E">
        <w:rPr>
          <w:sz w:val="28"/>
          <w:szCs w:val="28"/>
        </w:rPr>
        <w:t>6</w:t>
      </w:r>
      <w:r w:rsidR="00870020" w:rsidRPr="005D33BF">
        <w:rPr>
          <w:sz w:val="28"/>
          <w:szCs w:val="28"/>
        </w:rPr>
        <w:t>.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567879" w:rsidRPr="001C206E" w:rsidRDefault="003C586B" w:rsidP="00B10A31">
      <w:pPr>
        <w:pStyle w:val="ConsPlusNonformat"/>
        <w:ind w:firstLine="709"/>
        <w:jc w:val="both"/>
        <w:rPr>
          <w:rFonts w:ascii="Times New Roman" w:hAnsi="Times New Roman" w:cs="Times New Roman"/>
          <w:sz w:val="28"/>
          <w:szCs w:val="28"/>
        </w:rPr>
      </w:pPr>
      <w:bookmarkStart w:id="2" w:name="Par305"/>
      <w:bookmarkEnd w:id="2"/>
      <w:r w:rsidRPr="001C206E">
        <w:rPr>
          <w:rFonts w:ascii="Times New Roman" w:hAnsi="Times New Roman" w:cs="Times New Roman"/>
          <w:sz w:val="28"/>
          <w:szCs w:val="28"/>
        </w:rPr>
        <w:t>7</w:t>
      </w:r>
      <w:r w:rsidR="00870020" w:rsidRPr="005D33BF">
        <w:rPr>
          <w:rFonts w:ascii="Times New Roman" w:hAnsi="Times New Roman" w:cs="Times New Roman"/>
          <w:sz w:val="28"/>
          <w:szCs w:val="28"/>
        </w:rPr>
        <w:t xml:space="preserve">. </w:t>
      </w:r>
      <w:r w:rsidR="00870020" w:rsidRPr="00841AC8">
        <w:rPr>
          <w:rFonts w:ascii="Times New Roman" w:hAnsi="Times New Roman" w:cs="Times New Roman"/>
          <w:sz w:val="28"/>
          <w:szCs w:val="28"/>
        </w:rPr>
        <w:t xml:space="preserve">Настоящее соглашение заключено на </w:t>
      </w:r>
      <w:r w:rsidR="003E7CA9" w:rsidRPr="00841AC8">
        <w:rPr>
          <w:rFonts w:ascii="Times New Roman" w:hAnsi="Times New Roman" w:cs="Times New Roman"/>
          <w:sz w:val="28"/>
          <w:szCs w:val="28"/>
        </w:rPr>
        <w:t>5</w:t>
      </w:r>
      <w:r w:rsidR="00870020" w:rsidRPr="00841AC8">
        <w:rPr>
          <w:rFonts w:ascii="Times New Roman" w:hAnsi="Times New Roman" w:cs="Times New Roman"/>
          <w:sz w:val="28"/>
          <w:szCs w:val="28"/>
        </w:rPr>
        <w:t xml:space="preserve"> лет</w:t>
      </w:r>
      <w:r w:rsidR="00567879" w:rsidRPr="00841AC8">
        <w:rPr>
          <w:rFonts w:ascii="Times New Roman" w:hAnsi="Times New Roman" w:cs="Times New Roman"/>
          <w:sz w:val="28"/>
          <w:szCs w:val="28"/>
        </w:rPr>
        <w:t xml:space="preserve"> </w:t>
      </w:r>
      <w:r w:rsidR="00841AC8" w:rsidRPr="00841AC8">
        <w:rPr>
          <w:rFonts w:ascii="Times New Roman" w:hAnsi="Times New Roman" w:cs="Times New Roman"/>
          <w:sz w:val="28"/>
          <w:szCs w:val="28"/>
        </w:rPr>
        <w:t>и вступает в силу в соответствии с пунктом</w:t>
      </w:r>
      <w:r w:rsidR="00567879" w:rsidRPr="00841AC8">
        <w:rPr>
          <w:rFonts w:ascii="Times New Roman" w:hAnsi="Times New Roman" w:cs="Times New Roman"/>
          <w:sz w:val="28"/>
          <w:szCs w:val="28"/>
        </w:rPr>
        <w:t xml:space="preserve"> </w:t>
      </w:r>
      <w:r w:rsidR="00841AC8" w:rsidRPr="00841AC8">
        <w:rPr>
          <w:rFonts w:ascii="Times New Roman" w:hAnsi="Times New Roman" w:cs="Times New Roman"/>
          <w:sz w:val="28"/>
          <w:szCs w:val="28"/>
        </w:rPr>
        <w:t>21</w:t>
      </w:r>
      <w:r w:rsidR="00567879" w:rsidRPr="00841AC8">
        <w:rPr>
          <w:rFonts w:ascii="Times New Roman" w:hAnsi="Times New Roman" w:cs="Times New Roman"/>
          <w:sz w:val="28"/>
          <w:szCs w:val="28"/>
        </w:rPr>
        <w:t xml:space="preserve"> Правил заключения, </w:t>
      </w:r>
      <w:r w:rsidR="001C206E" w:rsidRPr="00841AC8">
        <w:rPr>
          <w:rFonts w:ascii="Times New Roman" w:hAnsi="Times New Roman" w:cs="Times New Roman"/>
          <w:sz w:val="28"/>
          <w:szCs w:val="28"/>
        </w:rPr>
        <w:t>изменения и расторжения соглашений об условиях осуществления регулируемых видов деятельности</w:t>
      </w:r>
      <w:r w:rsidR="00567879" w:rsidRPr="00841AC8">
        <w:rPr>
          <w:rFonts w:ascii="Times New Roman" w:hAnsi="Times New Roman" w:cs="Times New Roman"/>
          <w:sz w:val="28"/>
          <w:szCs w:val="28"/>
        </w:rPr>
        <w:t>.</w:t>
      </w:r>
    </w:p>
    <w:p w:rsidR="00870020" w:rsidRDefault="003C586B" w:rsidP="00B10A31">
      <w:pPr>
        <w:pStyle w:val="ConsPlusNonformat"/>
        <w:ind w:firstLine="709"/>
        <w:jc w:val="both"/>
        <w:rPr>
          <w:rFonts w:ascii="Times New Roman" w:hAnsi="Times New Roman" w:cs="Times New Roman"/>
          <w:sz w:val="28"/>
          <w:szCs w:val="28"/>
        </w:rPr>
      </w:pPr>
      <w:r w:rsidRPr="001C206E">
        <w:rPr>
          <w:rFonts w:ascii="Times New Roman" w:hAnsi="Times New Roman" w:cs="Times New Roman"/>
          <w:sz w:val="28"/>
          <w:szCs w:val="28"/>
        </w:rPr>
        <w:t>8</w:t>
      </w:r>
      <w:r w:rsidR="00870020" w:rsidRPr="001C206E">
        <w:rPr>
          <w:rFonts w:ascii="Times New Roman" w:hAnsi="Times New Roman" w:cs="Times New Roman"/>
          <w:sz w:val="28"/>
          <w:szCs w:val="28"/>
        </w:rPr>
        <w:t xml:space="preserve">. </w:t>
      </w:r>
      <w:r w:rsidR="005D33BF" w:rsidRPr="005D33BF">
        <w:rPr>
          <w:rFonts w:ascii="Times New Roman" w:hAnsi="Times New Roman" w:cs="Times New Roman"/>
          <w:sz w:val="28"/>
          <w:szCs w:val="28"/>
        </w:rPr>
        <w:t xml:space="preserve">Изменение настоящего </w:t>
      </w:r>
      <w:r w:rsidR="00870020" w:rsidRPr="005D33BF">
        <w:rPr>
          <w:rFonts w:ascii="Times New Roman" w:hAnsi="Times New Roman" w:cs="Times New Roman"/>
          <w:sz w:val="28"/>
          <w:szCs w:val="28"/>
        </w:rPr>
        <w:t xml:space="preserve">соглашения осуществляется </w:t>
      </w:r>
      <w:r w:rsidR="005D33BF">
        <w:rPr>
          <w:rFonts w:ascii="Times New Roman" w:hAnsi="Times New Roman" w:cs="Times New Roman"/>
          <w:sz w:val="28"/>
          <w:szCs w:val="28"/>
        </w:rPr>
        <w:t xml:space="preserve">в соответствии с </w:t>
      </w:r>
      <w:r w:rsidR="00870020" w:rsidRPr="005D33BF">
        <w:rPr>
          <w:rFonts w:ascii="Times New Roman" w:hAnsi="Times New Roman" w:cs="Times New Roman"/>
          <w:sz w:val="28"/>
          <w:szCs w:val="28"/>
        </w:rPr>
        <w:t>пунктом 22</w:t>
      </w:r>
      <w:r w:rsidR="005D33BF" w:rsidRPr="005D33BF">
        <w:rPr>
          <w:rFonts w:ascii="Times New Roman" w:hAnsi="Times New Roman" w:cs="Times New Roman"/>
          <w:sz w:val="28"/>
          <w:szCs w:val="28"/>
        </w:rPr>
        <w:t xml:space="preserve"> </w:t>
      </w:r>
      <w:r w:rsidR="005D33BF">
        <w:rPr>
          <w:rFonts w:ascii="Times New Roman" w:hAnsi="Times New Roman" w:cs="Times New Roman"/>
          <w:sz w:val="28"/>
          <w:szCs w:val="28"/>
        </w:rPr>
        <w:t xml:space="preserve">Правил </w:t>
      </w:r>
      <w:r w:rsidR="00870020" w:rsidRPr="005D33BF">
        <w:rPr>
          <w:rFonts w:ascii="Times New Roman" w:hAnsi="Times New Roman" w:cs="Times New Roman"/>
          <w:sz w:val="28"/>
          <w:szCs w:val="28"/>
        </w:rPr>
        <w:t xml:space="preserve">заключения, изменения и расторжения соглашений об </w:t>
      </w:r>
      <w:r w:rsidR="005D33BF">
        <w:rPr>
          <w:rFonts w:ascii="Times New Roman" w:hAnsi="Times New Roman" w:cs="Times New Roman"/>
          <w:sz w:val="28"/>
          <w:szCs w:val="28"/>
        </w:rPr>
        <w:t xml:space="preserve">условиях </w:t>
      </w:r>
      <w:r w:rsidR="00870020" w:rsidRPr="005D33BF">
        <w:rPr>
          <w:rFonts w:ascii="Times New Roman" w:hAnsi="Times New Roman" w:cs="Times New Roman"/>
          <w:sz w:val="28"/>
          <w:szCs w:val="28"/>
        </w:rPr>
        <w:t>осуществления регулируемых видов деятельности.</w:t>
      </w:r>
    </w:p>
    <w:p w:rsidR="00870020" w:rsidRDefault="003C586B" w:rsidP="00B10A31">
      <w:pPr>
        <w:pStyle w:val="ConsPlusNormal"/>
        <w:ind w:firstLine="709"/>
        <w:jc w:val="both"/>
        <w:rPr>
          <w:sz w:val="28"/>
          <w:szCs w:val="28"/>
        </w:rPr>
      </w:pPr>
      <w:r w:rsidRPr="001C206E">
        <w:rPr>
          <w:sz w:val="28"/>
          <w:szCs w:val="28"/>
        </w:rPr>
        <w:t>9</w:t>
      </w:r>
      <w:r w:rsidR="00870020" w:rsidRPr="005D33BF">
        <w:rPr>
          <w:sz w:val="28"/>
          <w:szCs w:val="28"/>
        </w:rPr>
        <w:t xml:space="preserve">. Расторжение настоящего соглашения осуществляется в соответствии с пунктами 33 - </w:t>
      </w:r>
      <w:hyperlink w:anchor="Par129" w:tooltip="42. Соглашение считается расторгнутым со дня принятия решения, предусмотренного пунктом 40 или 41 настоящих Правил." w:history="1">
        <w:r w:rsidR="00870020" w:rsidRPr="005D33BF">
          <w:rPr>
            <w:sz w:val="28"/>
            <w:szCs w:val="28"/>
          </w:rPr>
          <w:t>42</w:t>
        </w:r>
      </w:hyperlink>
      <w:r w:rsidR="00870020" w:rsidRPr="005D33BF">
        <w:rPr>
          <w:sz w:val="28"/>
          <w:szCs w:val="28"/>
        </w:rPr>
        <w:t xml:space="preserve"> Правил заключения, изменения и расторжения соглашений об условиях осуществления регулируемых видов деятельности.</w:t>
      </w:r>
    </w:p>
    <w:p w:rsidR="00841AC8" w:rsidRDefault="00841AC8" w:rsidP="00B10A31">
      <w:pPr>
        <w:pStyle w:val="ConsPlusNormal"/>
        <w:ind w:firstLine="709"/>
        <w:jc w:val="both"/>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3925"/>
        <w:gridCol w:w="444"/>
        <w:gridCol w:w="1012"/>
        <w:gridCol w:w="279"/>
        <w:gridCol w:w="3836"/>
      </w:tblGrid>
      <w:tr w:rsidR="005C5BBC" w:rsidRPr="00676142" w:rsidTr="00810ADC">
        <w:tc>
          <w:tcPr>
            <w:tcW w:w="2066" w:type="pct"/>
          </w:tcPr>
          <w:p w:rsidR="005C5BBC" w:rsidRPr="00676142" w:rsidRDefault="005C5BBC" w:rsidP="00810ADC">
            <w:pPr>
              <w:spacing w:after="0" w:line="240" w:lineRule="auto"/>
              <w:rPr>
                <w:sz w:val="28"/>
              </w:rPr>
            </w:pPr>
          </w:p>
        </w:tc>
        <w:tc>
          <w:tcPr>
            <w:tcW w:w="234" w:type="pct"/>
          </w:tcPr>
          <w:p w:rsidR="005C5BBC" w:rsidRPr="00676142" w:rsidRDefault="005C5BBC" w:rsidP="005C5BBC">
            <w:pPr>
              <w:pStyle w:val="ConsPlusNormal"/>
              <w:rPr>
                <w:sz w:val="28"/>
              </w:rPr>
            </w:pPr>
          </w:p>
        </w:tc>
        <w:tc>
          <w:tcPr>
            <w:tcW w:w="533" w:type="pct"/>
          </w:tcPr>
          <w:p w:rsidR="005C5BBC" w:rsidRPr="00676142" w:rsidRDefault="005C5BBC" w:rsidP="005C5BBC">
            <w:pPr>
              <w:pStyle w:val="ConsPlusNormal"/>
              <w:jc w:val="both"/>
              <w:rPr>
                <w:strike/>
                <w:color w:val="7030A0"/>
                <w:sz w:val="28"/>
                <w:szCs w:val="28"/>
              </w:rPr>
            </w:pPr>
          </w:p>
        </w:tc>
        <w:tc>
          <w:tcPr>
            <w:tcW w:w="147" w:type="pct"/>
          </w:tcPr>
          <w:p w:rsidR="005C5BBC" w:rsidRPr="00676142" w:rsidRDefault="005C5BBC" w:rsidP="005C5BBC">
            <w:pPr>
              <w:pStyle w:val="ConsPlusNormal"/>
              <w:jc w:val="both"/>
              <w:rPr>
                <w:sz w:val="28"/>
              </w:rPr>
            </w:pPr>
          </w:p>
        </w:tc>
        <w:tc>
          <w:tcPr>
            <w:tcW w:w="2021" w:type="pct"/>
          </w:tcPr>
          <w:p w:rsidR="005C5BBC" w:rsidRPr="00676142" w:rsidRDefault="005C5BBC" w:rsidP="005C5BBC">
            <w:pPr>
              <w:pStyle w:val="ConsPlusNormal"/>
              <w:jc w:val="both"/>
              <w:rPr>
                <w:sz w:val="28"/>
              </w:rPr>
            </w:pPr>
          </w:p>
        </w:tc>
      </w:tr>
    </w:tbl>
    <w:p w:rsidR="00841AC8" w:rsidRDefault="00841AC8" w:rsidP="00904668">
      <w:pPr>
        <w:keepNext/>
        <w:keepLines/>
        <w:suppressAutoHyphens/>
        <w:spacing w:before="240" w:after="0" w:line="240" w:lineRule="auto"/>
        <w:jc w:val="right"/>
        <w:outlineLvl w:val="0"/>
        <w:rPr>
          <w:rFonts w:ascii="Times New Roman" w:hAnsi="Times New Roman"/>
          <w:sz w:val="24"/>
          <w:szCs w:val="24"/>
        </w:rPr>
      </w:pPr>
    </w:p>
    <w:p w:rsidR="00904668" w:rsidRPr="00097286" w:rsidRDefault="00841AC8" w:rsidP="00E50425">
      <w:pPr>
        <w:keepNext/>
        <w:keepLines/>
        <w:suppressAutoHyphens/>
        <w:spacing w:before="240" w:after="0" w:line="240" w:lineRule="auto"/>
        <w:jc w:val="right"/>
        <w:outlineLvl w:val="0"/>
        <w:rPr>
          <w:rFonts w:ascii="Times New Roman" w:eastAsia="Microsoft Sans Serif" w:hAnsi="Times New Roman"/>
          <w:color w:val="000000"/>
          <w:sz w:val="20"/>
          <w:szCs w:val="20"/>
        </w:rPr>
      </w:pPr>
      <w:r>
        <w:rPr>
          <w:rFonts w:ascii="Times New Roman" w:hAnsi="Times New Roman"/>
          <w:sz w:val="24"/>
          <w:szCs w:val="24"/>
        </w:rPr>
        <w:br w:type="page"/>
      </w:r>
    </w:p>
    <w:p w:rsidR="00E50425" w:rsidRPr="000B1D84" w:rsidRDefault="00E50425" w:rsidP="00BC7C74">
      <w:pPr>
        <w:keepNext/>
        <w:keepLines/>
        <w:suppressAutoHyphens/>
        <w:spacing w:before="240" w:after="0" w:line="240" w:lineRule="auto"/>
        <w:jc w:val="right"/>
        <w:outlineLvl w:val="0"/>
        <w:rPr>
          <w:rFonts w:ascii="Times New Roman" w:hAnsi="Times New Roman"/>
          <w:sz w:val="28"/>
          <w:szCs w:val="28"/>
          <w:shd w:val="clear" w:color="auto" w:fill="FFFFFF"/>
        </w:rPr>
      </w:pPr>
      <w:r>
        <w:rPr>
          <w:rFonts w:ascii="Times New Roman" w:hAnsi="Times New Roman"/>
          <w:color w:val="000000"/>
          <w:sz w:val="28"/>
          <w:szCs w:val="28"/>
          <w:shd w:val="clear" w:color="auto" w:fill="FFFFFF"/>
        </w:rPr>
        <w:lastRenderedPageBreak/>
        <w:t>Приложение 1</w:t>
      </w:r>
      <w:r w:rsidRPr="000B1D84">
        <w:rPr>
          <w:rFonts w:ascii="Times New Roman" w:hAnsi="Times New Roman"/>
          <w:color w:val="000000"/>
          <w:sz w:val="28"/>
          <w:szCs w:val="28"/>
          <w:shd w:val="clear" w:color="auto" w:fill="FFFFFF"/>
        </w:rPr>
        <w:br/>
      </w:r>
    </w:p>
    <w:p w:rsidR="00E50425" w:rsidRPr="005F7A95" w:rsidRDefault="00E50425" w:rsidP="00E50425">
      <w:pPr>
        <w:autoSpaceDE w:val="0"/>
        <w:autoSpaceDN w:val="0"/>
        <w:adjustRightInd w:val="0"/>
        <w:spacing w:after="0" w:line="240" w:lineRule="auto"/>
        <w:ind w:firstLine="709"/>
        <w:rPr>
          <w:rFonts w:cs="Calibri"/>
        </w:rPr>
      </w:pPr>
    </w:p>
    <w:tbl>
      <w:tblPr>
        <w:tblpPr w:leftFromText="180" w:rightFromText="180" w:vertAnchor="text" w:horzAnchor="margin" w:tblpX="-289" w:tblpY="204"/>
        <w:tblOverlap w:val="neve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907"/>
        <w:gridCol w:w="1966"/>
        <w:gridCol w:w="1984"/>
        <w:gridCol w:w="1904"/>
      </w:tblGrid>
      <w:tr w:rsidR="00E50425" w:rsidRPr="000B1D84" w:rsidTr="00360E46">
        <w:trPr>
          <w:tblHeader/>
        </w:trPr>
        <w:tc>
          <w:tcPr>
            <w:tcW w:w="2341" w:type="dxa"/>
            <w:vMerge w:val="restart"/>
            <w:vAlign w:val="center"/>
          </w:tcPr>
          <w:p w:rsidR="00E50425" w:rsidRPr="005F7A95" w:rsidRDefault="00E50425" w:rsidP="00360E46">
            <w:pPr>
              <w:tabs>
                <w:tab w:val="left" w:pos="0"/>
              </w:tabs>
              <w:spacing w:after="0" w:line="240" w:lineRule="auto"/>
              <w:jc w:val="both"/>
              <w:rPr>
                <w:rFonts w:ascii="Times New Roman" w:hAnsi="Times New Roman"/>
                <w:sz w:val="24"/>
                <w:szCs w:val="24"/>
              </w:rPr>
            </w:pPr>
          </w:p>
        </w:tc>
        <w:tc>
          <w:tcPr>
            <w:tcW w:w="7761" w:type="dxa"/>
            <w:gridSpan w:val="4"/>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Уровень напряжения</w:t>
            </w:r>
          </w:p>
        </w:tc>
      </w:tr>
      <w:tr w:rsidR="00E50425" w:rsidRPr="000B1D84" w:rsidTr="00360E46">
        <w:trPr>
          <w:tblHeader/>
        </w:trPr>
        <w:tc>
          <w:tcPr>
            <w:tcW w:w="2341" w:type="dxa"/>
            <w:vMerge/>
            <w:vAlign w:val="center"/>
          </w:tcPr>
          <w:p w:rsidR="00E50425" w:rsidRPr="005F7A95" w:rsidRDefault="00E50425" w:rsidP="00360E46">
            <w:pPr>
              <w:tabs>
                <w:tab w:val="left" w:pos="0"/>
              </w:tabs>
              <w:spacing w:after="0" w:line="240" w:lineRule="auto"/>
              <w:jc w:val="both"/>
              <w:rPr>
                <w:rFonts w:ascii="Times New Roman" w:hAnsi="Times New Roman"/>
                <w:sz w:val="24"/>
                <w:szCs w:val="24"/>
              </w:rPr>
            </w:pPr>
          </w:p>
        </w:tc>
        <w:tc>
          <w:tcPr>
            <w:tcW w:w="1907" w:type="dxa"/>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ВН</w:t>
            </w:r>
          </w:p>
        </w:tc>
        <w:tc>
          <w:tcPr>
            <w:tcW w:w="1966" w:type="dxa"/>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СН1</w:t>
            </w:r>
          </w:p>
        </w:tc>
        <w:tc>
          <w:tcPr>
            <w:tcW w:w="1984" w:type="dxa"/>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СН2</w:t>
            </w:r>
          </w:p>
        </w:tc>
        <w:tc>
          <w:tcPr>
            <w:tcW w:w="1904" w:type="dxa"/>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НН</w:t>
            </w:r>
          </w:p>
        </w:tc>
      </w:tr>
      <w:tr w:rsidR="00E50425" w:rsidRPr="000B1D84" w:rsidTr="00360E46">
        <w:tc>
          <w:tcPr>
            <w:tcW w:w="10102" w:type="dxa"/>
            <w:gridSpan w:val="5"/>
            <w:vAlign w:val="center"/>
          </w:tcPr>
          <w:p w:rsidR="00E50425" w:rsidRPr="005F7A95" w:rsidRDefault="00E50425" w:rsidP="00360E46">
            <w:pPr>
              <w:tabs>
                <w:tab w:val="left" w:pos="0"/>
              </w:tabs>
              <w:spacing w:after="0" w:line="240" w:lineRule="auto"/>
              <w:jc w:val="center"/>
              <w:rPr>
                <w:rFonts w:ascii="Times New Roman" w:hAnsi="Times New Roman"/>
                <w:sz w:val="24"/>
                <w:szCs w:val="24"/>
                <w:lang w:val="en-US"/>
              </w:rPr>
            </w:pPr>
            <w:r w:rsidRPr="005F7A95">
              <w:rPr>
                <w:rFonts w:ascii="Times New Roman" w:hAnsi="Times New Roman"/>
                <w:sz w:val="24"/>
                <w:szCs w:val="24"/>
              </w:rPr>
              <w:t>2025 г. (2 полугодие)</w:t>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Ставка на содержание электрических сетей (руб/МВт.мес.)</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2025</w:t>
            </w:r>
            <w:r w:rsidRPr="005F7A95">
              <w:rPr>
                <w:rFonts w:ascii="Times New Roman" w:hAnsi="Times New Roman"/>
                <w:sz w:val="24"/>
                <w:szCs w:val="24"/>
              </w:rPr>
              <w:t>+</w:t>
            </w:r>
            <w:r>
              <w:rPr>
                <w:rFonts w:ascii="Times New Roman" w:hAnsi="Times New Roman"/>
                <w:sz w:val="24"/>
                <w:szCs w:val="24"/>
              </w:rPr>
              <w:t>10,04</w:t>
            </w:r>
            <w:r w:rsidRPr="005F7A95">
              <w:rPr>
                <w:rFonts w:ascii="Times New Roman" w:hAnsi="Times New Roman"/>
                <w:sz w:val="24"/>
                <w:szCs w:val="24"/>
              </w:rPr>
              <w:t>%</w:t>
            </w:r>
          </w:p>
        </w:tc>
        <w:tc>
          <w:tcPr>
            <w:tcW w:w="1966" w:type="dxa"/>
            <w:tcBorders>
              <w:top w:val="single" w:sz="4" w:space="0" w:color="auto"/>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2025</w:t>
            </w:r>
            <w:r w:rsidRPr="005F7A95">
              <w:rPr>
                <w:rFonts w:ascii="Times New Roman" w:hAnsi="Times New Roman"/>
                <w:sz w:val="24"/>
                <w:szCs w:val="24"/>
              </w:rPr>
              <w:t>+</w:t>
            </w:r>
            <w:r>
              <w:rPr>
                <w:rFonts w:ascii="Times New Roman" w:hAnsi="Times New Roman"/>
                <w:sz w:val="24"/>
                <w:szCs w:val="24"/>
              </w:rPr>
              <w:t>4,18</w:t>
            </w:r>
            <w:r w:rsidRPr="005F7A95">
              <w:rPr>
                <w:rFonts w:ascii="Times New Roman" w:hAnsi="Times New Roman"/>
                <w:sz w:val="24"/>
                <w:szCs w:val="24"/>
              </w:rPr>
              <w:t>%</w:t>
            </w:r>
          </w:p>
        </w:tc>
        <w:tc>
          <w:tcPr>
            <w:tcW w:w="1984" w:type="dxa"/>
            <w:tcBorders>
              <w:top w:val="single" w:sz="4" w:space="0" w:color="auto"/>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2025</w:t>
            </w:r>
            <w:r w:rsidRPr="005F7A95">
              <w:rPr>
                <w:rFonts w:ascii="Times New Roman" w:hAnsi="Times New Roman"/>
                <w:sz w:val="24"/>
                <w:szCs w:val="24"/>
              </w:rPr>
              <w:t>+</w:t>
            </w:r>
            <w:r>
              <w:rPr>
                <w:rFonts w:ascii="Times New Roman" w:hAnsi="Times New Roman"/>
                <w:sz w:val="24"/>
                <w:szCs w:val="24"/>
              </w:rPr>
              <w:t>6,04</w:t>
            </w:r>
            <w:r w:rsidRPr="005F7A95">
              <w:rPr>
                <w:rFonts w:ascii="Times New Roman" w:hAnsi="Times New Roman"/>
                <w:sz w:val="24"/>
                <w:szCs w:val="24"/>
              </w:rPr>
              <w:t>%</w:t>
            </w:r>
          </w:p>
        </w:tc>
        <w:tc>
          <w:tcPr>
            <w:tcW w:w="1904" w:type="dxa"/>
            <w:tcBorders>
              <w:top w:val="single" w:sz="4" w:space="0" w:color="auto"/>
              <w:left w:val="nil"/>
              <w:bottom w:val="single" w:sz="4" w:space="0" w:color="auto"/>
              <w:right w:val="single" w:sz="8"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2025</w:t>
            </w:r>
            <w:r w:rsidRPr="005F7A95">
              <w:rPr>
                <w:rFonts w:ascii="Times New Roman" w:hAnsi="Times New Roman"/>
                <w:sz w:val="24"/>
                <w:szCs w:val="24"/>
              </w:rPr>
              <w:t>+</w:t>
            </w:r>
            <w:r>
              <w:rPr>
                <w:rFonts w:ascii="Times New Roman" w:hAnsi="Times New Roman"/>
                <w:sz w:val="24"/>
                <w:szCs w:val="24"/>
              </w:rPr>
              <w:t>6,29</w:t>
            </w:r>
            <w:r w:rsidRPr="005F7A95">
              <w:rPr>
                <w:rFonts w:ascii="Times New Roman" w:hAnsi="Times New Roman"/>
                <w:sz w:val="24"/>
                <w:szCs w:val="24"/>
              </w:rPr>
              <w:t>%</w:t>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Ставка за потери (руб./МВт.</w:t>
            </w:r>
          </w:p>
        </w:tc>
        <w:tc>
          <w:tcPr>
            <w:tcW w:w="7761"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14"/>
                <w:szCs w:val="14"/>
              </w:rPr>
              <w:t>2025</w:t>
            </w:r>
            <w:r w:rsidRPr="005F7A95">
              <w:rPr>
                <w:rFonts w:ascii="Times New Roman" w:hAnsi="Times New Roman"/>
                <w:sz w:val="24"/>
                <w:szCs w:val="24"/>
              </w:rPr>
              <w:t xml:space="preserve"> +</w:t>
            </w:r>
            <w:r>
              <w:rPr>
                <w:rFonts w:ascii="Times New Roman" w:hAnsi="Times New Roman"/>
                <w:sz w:val="24"/>
                <w:szCs w:val="24"/>
              </w:rPr>
              <w:t>0</w:t>
            </w:r>
            <w:r w:rsidRPr="005F7A95">
              <w:rPr>
                <w:rFonts w:ascii="Times New Roman" w:hAnsi="Times New Roman"/>
                <w:sz w:val="24"/>
                <w:szCs w:val="24"/>
              </w:rPr>
              <w:t>%</w:t>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Одноставочный тариф (руб./кВт.ч.)</w:t>
            </w:r>
          </w:p>
        </w:tc>
        <w:tc>
          <w:tcPr>
            <w:tcW w:w="1907" w:type="dxa"/>
            <w:tcBorders>
              <w:top w:val="nil"/>
              <w:left w:val="single" w:sz="4" w:space="0" w:color="auto"/>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 xml:space="preserve">2025 </w:t>
            </w:r>
            <w:r w:rsidRPr="005F7A95">
              <w:rPr>
                <w:rFonts w:ascii="Times New Roman" w:hAnsi="Times New Roman"/>
                <w:sz w:val="24"/>
                <w:szCs w:val="24"/>
              </w:rPr>
              <w:t>+</w:t>
            </w:r>
            <w:r>
              <w:rPr>
                <w:rFonts w:ascii="Times New Roman" w:hAnsi="Times New Roman"/>
                <w:sz w:val="24"/>
                <w:szCs w:val="24"/>
              </w:rPr>
              <w:t>9,17</w:t>
            </w:r>
            <w:r w:rsidRPr="005F7A95">
              <w:rPr>
                <w:rFonts w:ascii="Times New Roman" w:hAnsi="Times New Roman"/>
                <w:sz w:val="24"/>
                <w:szCs w:val="24"/>
              </w:rPr>
              <w:t>%</w:t>
            </w:r>
          </w:p>
        </w:tc>
        <w:tc>
          <w:tcPr>
            <w:tcW w:w="1966" w:type="dxa"/>
            <w:tcBorders>
              <w:top w:val="nil"/>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2025</w:t>
            </w:r>
            <w:r w:rsidRPr="005F7A95">
              <w:rPr>
                <w:rFonts w:ascii="Times New Roman" w:hAnsi="Times New Roman"/>
                <w:sz w:val="24"/>
                <w:szCs w:val="24"/>
              </w:rPr>
              <w:t>+</w:t>
            </w:r>
            <w:r>
              <w:rPr>
                <w:rFonts w:ascii="Times New Roman" w:hAnsi="Times New Roman"/>
                <w:sz w:val="24"/>
                <w:szCs w:val="24"/>
              </w:rPr>
              <w:t>3,64</w:t>
            </w:r>
            <w:r w:rsidRPr="005F7A95">
              <w:rPr>
                <w:rFonts w:ascii="Times New Roman" w:hAnsi="Times New Roman"/>
                <w:sz w:val="24"/>
                <w:szCs w:val="24"/>
              </w:rPr>
              <w:t>%</w:t>
            </w:r>
          </w:p>
        </w:tc>
        <w:tc>
          <w:tcPr>
            <w:tcW w:w="1984" w:type="dxa"/>
            <w:tcBorders>
              <w:top w:val="nil"/>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2025</w:t>
            </w:r>
            <w:r w:rsidRPr="005F7A95">
              <w:rPr>
                <w:rFonts w:ascii="Times New Roman" w:hAnsi="Times New Roman"/>
                <w:sz w:val="24"/>
                <w:szCs w:val="24"/>
              </w:rPr>
              <w:t>+</w:t>
            </w:r>
            <w:r>
              <w:rPr>
                <w:rFonts w:ascii="Times New Roman" w:hAnsi="Times New Roman"/>
                <w:sz w:val="24"/>
                <w:szCs w:val="24"/>
              </w:rPr>
              <w:t>5,33</w:t>
            </w:r>
            <w:r w:rsidRPr="005F7A95">
              <w:rPr>
                <w:rFonts w:ascii="Times New Roman" w:hAnsi="Times New Roman"/>
                <w:sz w:val="24"/>
                <w:szCs w:val="24"/>
              </w:rPr>
              <w:t>%</w:t>
            </w:r>
          </w:p>
        </w:tc>
        <w:tc>
          <w:tcPr>
            <w:tcW w:w="1904" w:type="dxa"/>
            <w:tcBorders>
              <w:top w:val="nil"/>
              <w:left w:val="nil"/>
              <w:bottom w:val="single" w:sz="4" w:space="0" w:color="auto"/>
              <w:right w:val="single" w:sz="8"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2025</w:t>
            </w:r>
            <w:r w:rsidRPr="005F7A95">
              <w:rPr>
                <w:rFonts w:ascii="Times New Roman" w:hAnsi="Times New Roman"/>
                <w:sz w:val="24"/>
                <w:szCs w:val="24"/>
              </w:rPr>
              <w:t>+</w:t>
            </w:r>
            <w:r>
              <w:rPr>
                <w:rFonts w:ascii="Times New Roman" w:hAnsi="Times New Roman"/>
                <w:sz w:val="24"/>
                <w:szCs w:val="24"/>
              </w:rPr>
              <w:t>4,97</w:t>
            </w:r>
            <w:r w:rsidRPr="005F7A95">
              <w:rPr>
                <w:rFonts w:ascii="Times New Roman" w:hAnsi="Times New Roman"/>
                <w:sz w:val="24"/>
                <w:szCs w:val="24"/>
              </w:rPr>
              <w:t>%</w:t>
            </w:r>
          </w:p>
        </w:tc>
      </w:tr>
      <w:tr w:rsidR="00E50425" w:rsidRPr="000B1D84" w:rsidTr="00360E46">
        <w:tc>
          <w:tcPr>
            <w:tcW w:w="10102" w:type="dxa"/>
            <w:gridSpan w:val="5"/>
            <w:vAlign w:val="center"/>
          </w:tcPr>
          <w:p w:rsidR="00E50425" w:rsidRPr="005F7A95" w:rsidRDefault="00E50425" w:rsidP="00360E46">
            <w:pPr>
              <w:tabs>
                <w:tab w:val="left" w:pos="0"/>
              </w:tabs>
              <w:spacing w:after="0" w:line="240" w:lineRule="auto"/>
              <w:jc w:val="center"/>
              <w:rPr>
                <w:rFonts w:ascii="Times New Roman" w:hAnsi="Times New Roman"/>
                <w:sz w:val="24"/>
                <w:szCs w:val="24"/>
                <w:lang w:val="en-US"/>
              </w:rPr>
            </w:pPr>
            <w:r w:rsidRPr="005F7A95">
              <w:rPr>
                <w:rFonts w:ascii="Times New Roman" w:hAnsi="Times New Roman"/>
                <w:sz w:val="24"/>
                <w:szCs w:val="24"/>
              </w:rPr>
              <w:t>2026 г. (</w:t>
            </w:r>
            <w:r>
              <w:rPr>
                <w:rFonts w:ascii="Times New Roman" w:hAnsi="Times New Roman"/>
                <w:sz w:val="24"/>
                <w:szCs w:val="24"/>
              </w:rPr>
              <w:t>с 01.10.2026</w:t>
            </w:r>
            <w:r w:rsidRPr="005F7A95">
              <w:rPr>
                <w:rFonts w:ascii="Times New Roman" w:hAnsi="Times New Roman"/>
                <w:sz w:val="24"/>
                <w:szCs w:val="24"/>
              </w:rPr>
              <w:t>)</w:t>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Ставка на содержание электрических сетей (руб/МВт.мес.)</w:t>
            </w:r>
          </w:p>
        </w:tc>
        <w:tc>
          <w:tcPr>
            <w:tcW w:w="1907"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2026</w:t>
            </w:r>
            <w:r w:rsidRPr="005F7A95">
              <w:rPr>
                <w:rFonts w:ascii="Times New Roman" w:hAnsi="Times New Roman"/>
                <w:sz w:val="24"/>
                <w:szCs w:val="24"/>
              </w:rPr>
              <w:t>+</w:t>
            </w:r>
            <w:r>
              <w:rPr>
                <w:rFonts w:ascii="Times New Roman" w:hAnsi="Times New Roman"/>
                <w:sz w:val="24"/>
                <w:szCs w:val="24"/>
              </w:rPr>
              <w:t>7,39</w:t>
            </w:r>
            <w:r w:rsidRPr="005F7A95">
              <w:rPr>
                <w:rFonts w:ascii="Times New Roman" w:hAnsi="Times New Roman"/>
                <w:sz w:val="24"/>
                <w:szCs w:val="24"/>
              </w:rPr>
              <w:t>%</w:t>
            </w:r>
          </w:p>
          <w:p w:rsidR="00E50425" w:rsidRPr="005F7A95" w:rsidRDefault="00E50425" w:rsidP="00360E46">
            <w:pPr>
              <w:tabs>
                <w:tab w:val="left" w:pos="0"/>
              </w:tabs>
              <w:spacing w:after="0" w:line="240" w:lineRule="auto"/>
              <w:jc w:val="center"/>
              <w:rPr>
                <w:rFonts w:ascii="Times New Roman" w:hAnsi="Times New Roman"/>
                <w:sz w:val="24"/>
                <w:szCs w:val="24"/>
              </w:rPr>
            </w:pPr>
          </w:p>
        </w:tc>
        <w:tc>
          <w:tcPr>
            <w:tcW w:w="1966"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2026</w:t>
            </w:r>
            <w:r w:rsidRPr="005F7A95">
              <w:rPr>
                <w:rFonts w:ascii="Times New Roman" w:hAnsi="Times New Roman"/>
                <w:sz w:val="24"/>
                <w:szCs w:val="24"/>
              </w:rPr>
              <w:t>+</w:t>
            </w:r>
            <w:r>
              <w:rPr>
                <w:rFonts w:ascii="Times New Roman" w:hAnsi="Times New Roman"/>
                <w:sz w:val="24"/>
                <w:szCs w:val="24"/>
              </w:rPr>
              <w:t>2,49</w:t>
            </w:r>
            <w:r w:rsidRPr="005F7A95">
              <w:rPr>
                <w:rFonts w:ascii="Times New Roman" w:hAnsi="Times New Roman"/>
                <w:sz w:val="24"/>
                <w:szCs w:val="24"/>
              </w:rPr>
              <w:t>%</w:t>
            </w:r>
          </w:p>
          <w:p w:rsidR="00E50425" w:rsidRPr="005F7A95" w:rsidRDefault="00E50425" w:rsidP="00360E46">
            <w:pPr>
              <w:tabs>
                <w:tab w:val="left" w:pos="0"/>
              </w:tabs>
              <w:spacing w:after="0" w:line="240" w:lineRule="auto"/>
              <w:jc w:val="center"/>
              <w:rPr>
                <w:rFonts w:ascii="Times New Roman" w:hAnsi="Times New Roman"/>
                <w:sz w:val="24"/>
                <w:szCs w:val="24"/>
              </w:rPr>
            </w:pPr>
          </w:p>
        </w:tc>
        <w:tc>
          <w:tcPr>
            <w:tcW w:w="1984"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2026</w:t>
            </w:r>
            <w:r w:rsidRPr="005F7A95">
              <w:rPr>
                <w:rFonts w:ascii="Times New Roman" w:hAnsi="Times New Roman"/>
                <w:sz w:val="24"/>
                <w:szCs w:val="24"/>
              </w:rPr>
              <w:t xml:space="preserve"> +</w:t>
            </w:r>
            <w:r>
              <w:rPr>
                <w:rFonts w:ascii="Times New Roman" w:hAnsi="Times New Roman"/>
                <w:sz w:val="24"/>
                <w:szCs w:val="24"/>
              </w:rPr>
              <w:t>5,45</w:t>
            </w:r>
            <w:r w:rsidRPr="005F7A95">
              <w:rPr>
                <w:rFonts w:ascii="Times New Roman" w:hAnsi="Times New Roman"/>
                <w:sz w:val="24"/>
                <w:szCs w:val="24"/>
              </w:rPr>
              <w:t>%</w:t>
            </w:r>
          </w:p>
          <w:p w:rsidR="00E50425" w:rsidRPr="005F7A95" w:rsidRDefault="00E50425" w:rsidP="00360E46">
            <w:pPr>
              <w:tabs>
                <w:tab w:val="left" w:pos="0"/>
              </w:tabs>
              <w:spacing w:after="0" w:line="240" w:lineRule="auto"/>
              <w:jc w:val="center"/>
              <w:rPr>
                <w:rFonts w:ascii="Times New Roman" w:hAnsi="Times New Roman"/>
                <w:sz w:val="24"/>
                <w:szCs w:val="24"/>
              </w:rPr>
            </w:pPr>
          </w:p>
        </w:tc>
        <w:tc>
          <w:tcPr>
            <w:tcW w:w="1904"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2026</w:t>
            </w:r>
            <w:r w:rsidRPr="005F7A95">
              <w:rPr>
                <w:rFonts w:ascii="Times New Roman" w:hAnsi="Times New Roman"/>
                <w:sz w:val="24"/>
                <w:szCs w:val="24"/>
              </w:rPr>
              <w:t>+</w:t>
            </w:r>
            <w:r>
              <w:rPr>
                <w:rFonts w:ascii="Times New Roman" w:hAnsi="Times New Roman"/>
                <w:sz w:val="24"/>
                <w:szCs w:val="24"/>
              </w:rPr>
              <w:t>4,22</w:t>
            </w:r>
            <w:r w:rsidRPr="005F7A95">
              <w:rPr>
                <w:rFonts w:ascii="Times New Roman" w:hAnsi="Times New Roman"/>
                <w:sz w:val="24"/>
                <w:szCs w:val="24"/>
              </w:rPr>
              <w:t>%</w:t>
            </w:r>
          </w:p>
          <w:p w:rsidR="00E50425" w:rsidRPr="005F7A95" w:rsidRDefault="00E50425" w:rsidP="00360E46">
            <w:pPr>
              <w:tabs>
                <w:tab w:val="left" w:pos="0"/>
              </w:tabs>
              <w:spacing w:after="0" w:line="240" w:lineRule="auto"/>
              <w:jc w:val="center"/>
              <w:rPr>
                <w:rFonts w:ascii="Times New Roman" w:hAnsi="Times New Roman"/>
                <w:sz w:val="24"/>
                <w:szCs w:val="24"/>
              </w:rPr>
            </w:pP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Ставка за потери (руб./МВт.</w:t>
            </w:r>
          </w:p>
        </w:tc>
        <w:tc>
          <w:tcPr>
            <w:tcW w:w="7761" w:type="dxa"/>
            <w:gridSpan w:val="4"/>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ab/>
              <w:t xml:space="preserve"> СЭП</w:t>
            </w:r>
            <w:r w:rsidRPr="005F7A95">
              <w:rPr>
                <w:rFonts w:ascii="Times New Roman" w:hAnsi="Times New Roman"/>
                <w:sz w:val="24"/>
                <w:szCs w:val="24"/>
                <w:vertAlign w:val="subscript"/>
              </w:rPr>
              <w:t>2026</w:t>
            </w:r>
            <w:r w:rsidRPr="005F7A95">
              <w:rPr>
                <w:rFonts w:ascii="Times New Roman" w:hAnsi="Times New Roman"/>
                <w:sz w:val="24"/>
                <w:szCs w:val="24"/>
              </w:rPr>
              <w:t>+</w:t>
            </w:r>
            <w:r>
              <w:rPr>
                <w:rFonts w:ascii="Times New Roman" w:hAnsi="Times New Roman"/>
                <w:sz w:val="24"/>
                <w:szCs w:val="24"/>
              </w:rPr>
              <w:t>0</w:t>
            </w:r>
            <w:r w:rsidRPr="005F7A95">
              <w:rPr>
                <w:rFonts w:ascii="Times New Roman" w:hAnsi="Times New Roman"/>
                <w:sz w:val="24"/>
                <w:szCs w:val="24"/>
              </w:rPr>
              <w:t>%</w:t>
            </w:r>
            <w:r w:rsidRPr="005F7A95">
              <w:rPr>
                <w:rFonts w:ascii="Times New Roman" w:hAnsi="Times New Roman"/>
                <w:sz w:val="24"/>
                <w:szCs w:val="24"/>
              </w:rPr>
              <w:tab/>
            </w:r>
            <w:r w:rsidRPr="005F7A95">
              <w:rPr>
                <w:rFonts w:ascii="Times New Roman" w:hAnsi="Times New Roman"/>
                <w:sz w:val="24"/>
                <w:szCs w:val="24"/>
              </w:rPr>
              <w:tab/>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Одноставочный тариф (руб./кВт.ч.)</w:t>
            </w:r>
          </w:p>
        </w:tc>
        <w:tc>
          <w:tcPr>
            <w:tcW w:w="1907"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2026</w:t>
            </w:r>
            <w:r>
              <w:rPr>
                <w:rFonts w:ascii="Times New Roman" w:hAnsi="Times New Roman"/>
                <w:sz w:val="24"/>
                <w:szCs w:val="24"/>
              </w:rPr>
              <w:t>+0,89</w:t>
            </w:r>
            <w:r w:rsidRPr="005F7A95">
              <w:rPr>
                <w:rFonts w:ascii="Times New Roman" w:hAnsi="Times New Roman"/>
                <w:sz w:val="24"/>
                <w:szCs w:val="24"/>
              </w:rPr>
              <w:t>%</w:t>
            </w:r>
          </w:p>
          <w:p w:rsidR="00E50425" w:rsidRPr="005F7A95" w:rsidRDefault="00E50425" w:rsidP="00360E46">
            <w:pPr>
              <w:tabs>
                <w:tab w:val="left" w:pos="0"/>
              </w:tabs>
              <w:spacing w:after="0" w:line="240" w:lineRule="auto"/>
              <w:jc w:val="center"/>
              <w:rPr>
                <w:rFonts w:ascii="Times New Roman" w:hAnsi="Times New Roman"/>
                <w:sz w:val="24"/>
                <w:szCs w:val="24"/>
              </w:rPr>
            </w:pPr>
          </w:p>
        </w:tc>
        <w:tc>
          <w:tcPr>
            <w:tcW w:w="1966"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2026</w:t>
            </w:r>
            <w:r w:rsidRPr="005F7A95">
              <w:rPr>
                <w:rFonts w:ascii="Times New Roman" w:hAnsi="Times New Roman"/>
                <w:sz w:val="24"/>
                <w:szCs w:val="24"/>
              </w:rPr>
              <w:t xml:space="preserve"> +</w:t>
            </w:r>
            <w:r>
              <w:rPr>
                <w:rFonts w:ascii="Times New Roman" w:hAnsi="Times New Roman"/>
                <w:sz w:val="24"/>
                <w:szCs w:val="24"/>
              </w:rPr>
              <w:t>2,18</w:t>
            </w:r>
            <w:r w:rsidRPr="005F7A95">
              <w:rPr>
                <w:rFonts w:ascii="Times New Roman" w:hAnsi="Times New Roman"/>
                <w:sz w:val="24"/>
                <w:szCs w:val="24"/>
              </w:rPr>
              <w:t>%</w:t>
            </w:r>
          </w:p>
          <w:p w:rsidR="00E50425" w:rsidRPr="005F7A95" w:rsidRDefault="00E50425" w:rsidP="00360E46">
            <w:pPr>
              <w:tabs>
                <w:tab w:val="left" w:pos="0"/>
              </w:tabs>
              <w:spacing w:after="0" w:line="240" w:lineRule="auto"/>
              <w:jc w:val="center"/>
              <w:rPr>
                <w:rFonts w:ascii="Times New Roman" w:hAnsi="Times New Roman"/>
                <w:sz w:val="24"/>
                <w:szCs w:val="24"/>
              </w:rPr>
            </w:pPr>
          </w:p>
        </w:tc>
        <w:tc>
          <w:tcPr>
            <w:tcW w:w="1984"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2026</w:t>
            </w:r>
            <w:r w:rsidRPr="005F7A95">
              <w:rPr>
                <w:rFonts w:ascii="Times New Roman" w:hAnsi="Times New Roman"/>
                <w:sz w:val="24"/>
                <w:szCs w:val="24"/>
              </w:rPr>
              <w:t xml:space="preserve"> +</w:t>
            </w:r>
            <w:r>
              <w:rPr>
                <w:rFonts w:ascii="Times New Roman" w:hAnsi="Times New Roman"/>
                <w:sz w:val="24"/>
                <w:szCs w:val="24"/>
              </w:rPr>
              <w:t>4,84</w:t>
            </w:r>
            <w:r w:rsidRPr="005F7A95">
              <w:rPr>
                <w:rFonts w:ascii="Times New Roman" w:hAnsi="Times New Roman"/>
                <w:sz w:val="24"/>
                <w:szCs w:val="24"/>
              </w:rPr>
              <w:t>%</w:t>
            </w:r>
          </w:p>
          <w:p w:rsidR="00E50425" w:rsidRPr="005F7A95" w:rsidRDefault="00E50425" w:rsidP="00360E46">
            <w:pPr>
              <w:tabs>
                <w:tab w:val="left" w:pos="0"/>
              </w:tabs>
              <w:spacing w:after="0" w:line="240" w:lineRule="auto"/>
              <w:jc w:val="center"/>
              <w:rPr>
                <w:rFonts w:ascii="Times New Roman" w:hAnsi="Times New Roman"/>
                <w:sz w:val="24"/>
                <w:szCs w:val="24"/>
              </w:rPr>
            </w:pPr>
          </w:p>
        </w:tc>
        <w:tc>
          <w:tcPr>
            <w:tcW w:w="1904"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2026</w:t>
            </w:r>
            <w:r w:rsidRPr="005F7A95">
              <w:rPr>
                <w:rFonts w:ascii="Times New Roman" w:hAnsi="Times New Roman"/>
                <w:sz w:val="24"/>
                <w:szCs w:val="24"/>
              </w:rPr>
              <w:t xml:space="preserve"> +</w:t>
            </w:r>
            <w:r>
              <w:rPr>
                <w:rFonts w:ascii="Times New Roman" w:hAnsi="Times New Roman"/>
                <w:sz w:val="24"/>
                <w:szCs w:val="24"/>
              </w:rPr>
              <w:t>3,38</w:t>
            </w:r>
            <w:r w:rsidRPr="005F7A95">
              <w:rPr>
                <w:rFonts w:ascii="Times New Roman" w:hAnsi="Times New Roman"/>
                <w:sz w:val="24"/>
                <w:szCs w:val="24"/>
              </w:rPr>
              <w:t>%</w:t>
            </w:r>
          </w:p>
          <w:p w:rsidR="00E50425" w:rsidRPr="005F7A95" w:rsidRDefault="00E50425" w:rsidP="00360E46">
            <w:pPr>
              <w:tabs>
                <w:tab w:val="left" w:pos="0"/>
              </w:tabs>
              <w:spacing w:after="0" w:line="240" w:lineRule="auto"/>
              <w:jc w:val="center"/>
              <w:rPr>
                <w:rFonts w:ascii="Times New Roman" w:hAnsi="Times New Roman"/>
                <w:sz w:val="24"/>
                <w:szCs w:val="24"/>
              </w:rPr>
            </w:pPr>
          </w:p>
        </w:tc>
      </w:tr>
      <w:tr w:rsidR="00E50425" w:rsidRPr="000B1D84" w:rsidTr="00360E46">
        <w:tc>
          <w:tcPr>
            <w:tcW w:w="10102" w:type="dxa"/>
            <w:gridSpan w:val="5"/>
            <w:vAlign w:val="center"/>
          </w:tcPr>
          <w:p w:rsidR="00E50425" w:rsidRPr="005F7A95" w:rsidRDefault="00E50425" w:rsidP="00360E46">
            <w:pPr>
              <w:tabs>
                <w:tab w:val="left" w:pos="0"/>
              </w:tabs>
              <w:spacing w:after="0" w:line="240" w:lineRule="auto"/>
              <w:jc w:val="center"/>
              <w:rPr>
                <w:rFonts w:ascii="Times New Roman" w:hAnsi="Times New Roman"/>
                <w:sz w:val="24"/>
                <w:szCs w:val="24"/>
                <w:lang w:val="en-US"/>
              </w:rPr>
            </w:pPr>
            <w:r w:rsidRPr="005F7A95">
              <w:rPr>
                <w:rFonts w:ascii="Times New Roman" w:hAnsi="Times New Roman"/>
                <w:sz w:val="24"/>
                <w:szCs w:val="24"/>
              </w:rPr>
              <w:t>2027 г. (2 полугодие)</w:t>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Ставка на содержание электрических сетей (руб/МВт.мес.)</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2027</w:t>
            </w:r>
            <w:r w:rsidRPr="005F7A95">
              <w:rPr>
                <w:rFonts w:ascii="Times New Roman" w:hAnsi="Times New Roman"/>
                <w:sz w:val="24"/>
                <w:szCs w:val="24"/>
              </w:rPr>
              <w:t xml:space="preserve"> +</w:t>
            </w:r>
            <w:r>
              <w:rPr>
                <w:rFonts w:ascii="Times New Roman" w:hAnsi="Times New Roman"/>
                <w:sz w:val="24"/>
                <w:szCs w:val="24"/>
              </w:rPr>
              <w:t>3,55</w:t>
            </w:r>
            <w:r w:rsidRPr="005F7A95">
              <w:rPr>
                <w:rFonts w:ascii="Times New Roman" w:hAnsi="Times New Roman"/>
                <w:sz w:val="24"/>
                <w:szCs w:val="24"/>
              </w:rPr>
              <w:t>%</w:t>
            </w:r>
          </w:p>
        </w:tc>
        <w:tc>
          <w:tcPr>
            <w:tcW w:w="1966" w:type="dxa"/>
            <w:tcBorders>
              <w:top w:val="single" w:sz="4" w:space="0" w:color="auto"/>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2027</w:t>
            </w:r>
            <w:r w:rsidRPr="005F7A95">
              <w:rPr>
                <w:rFonts w:ascii="Times New Roman" w:hAnsi="Times New Roman"/>
                <w:sz w:val="24"/>
                <w:szCs w:val="24"/>
              </w:rPr>
              <w:t xml:space="preserve"> -</w:t>
            </w:r>
            <w:r>
              <w:rPr>
                <w:rFonts w:ascii="Times New Roman" w:hAnsi="Times New Roman"/>
                <w:sz w:val="24"/>
                <w:szCs w:val="24"/>
              </w:rPr>
              <w:t>1,37</w:t>
            </w:r>
            <w:r w:rsidRPr="005F7A95">
              <w:rPr>
                <w:rFonts w:ascii="Times New Roman" w:hAnsi="Times New Roman"/>
                <w:sz w:val="24"/>
                <w:szCs w:val="24"/>
              </w:rPr>
              <w:t>%</w:t>
            </w:r>
          </w:p>
        </w:tc>
        <w:tc>
          <w:tcPr>
            <w:tcW w:w="1984" w:type="dxa"/>
            <w:tcBorders>
              <w:top w:val="single" w:sz="4" w:space="0" w:color="auto"/>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2027</w:t>
            </w:r>
            <w:r w:rsidRPr="005F7A95">
              <w:rPr>
                <w:rFonts w:ascii="Times New Roman" w:hAnsi="Times New Roman"/>
                <w:sz w:val="24"/>
                <w:szCs w:val="24"/>
              </w:rPr>
              <w:t xml:space="preserve"> +</w:t>
            </w:r>
            <w:r>
              <w:rPr>
                <w:rFonts w:ascii="Times New Roman" w:hAnsi="Times New Roman"/>
                <w:sz w:val="24"/>
                <w:szCs w:val="24"/>
              </w:rPr>
              <w:t>2,55</w:t>
            </w:r>
            <w:r w:rsidRPr="005F7A95">
              <w:rPr>
                <w:rFonts w:ascii="Times New Roman" w:hAnsi="Times New Roman"/>
                <w:sz w:val="24"/>
                <w:szCs w:val="24"/>
              </w:rPr>
              <w:t>%</w:t>
            </w:r>
          </w:p>
        </w:tc>
        <w:tc>
          <w:tcPr>
            <w:tcW w:w="1904" w:type="dxa"/>
            <w:tcBorders>
              <w:top w:val="single" w:sz="4" w:space="0" w:color="auto"/>
              <w:left w:val="nil"/>
              <w:bottom w:val="single" w:sz="4" w:space="0" w:color="auto"/>
              <w:right w:val="single" w:sz="8"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2027</w:t>
            </w:r>
            <w:r w:rsidRPr="005F7A95">
              <w:rPr>
                <w:rFonts w:ascii="Times New Roman" w:hAnsi="Times New Roman"/>
                <w:sz w:val="24"/>
                <w:szCs w:val="24"/>
              </w:rPr>
              <w:t xml:space="preserve"> +1,</w:t>
            </w:r>
            <w:r>
              <w:rPr>
                <w:rFonts w:ascii="Times New Roman" w:hAnsi="Times New Roman"/>
                <w:sz w:val="24"/>
                <w:szCs w:val="24"/>
              </w:rPr>
              <w:t>93</w:t>
            </w:r>
            <w:r w:rsidRPr="005F7A95">
              <w:rPr>
                <w:rFonts w:ascii="Times New Roman" w:hAnsi="Times New Roman"/>
                <w:sz w:val="24"/>
                <w:szCs w:val="24"/>
              </w:rPr>
              <w:t>%</w:t>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Ставка за потери (руб./МВт.</w:t>
            </w:r>
          </w:p>
        </w:tc>
        <w:tc>
          <w:tcPr>
            <w:tcW w:w="7761" w:type="dxa"/>
            <w:gridSpan w:val="4"/>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2027</w:t>
            </w:r>
            <w:r w:rsidRPr="005F7A95">
              <w:rPr>
                <w:rFonts w:ascii="Times New Roman" w:hAnsi="Times New Roman"/>
                <w:sz w:val="24"/>
                <w:szCs w:val="24"/>
              </w:rPr>
              <w:t>+</w:t>
            </w:r>
            <w:r>
              <w:rPr>
                <w:rFonts w:ascii="Times New Roman" w:hAnsi="Times New Roman"/>
                <w:sz w:val="24"/>
                <w:szCs w:val="24"/>
              </w:rPr>
              <w:t>1</w:t>
            </w:r>
            <w:r w:rsidRPr="005F7A95">
              <w:rPr>
                <w:rFonts w:ascii="Times New Roman" w:hAnsi="Times New Roman"/>
                <w:sz w:val="24"/>
                <w:szCs w:val="24"/>
              </w:rPr>
              <w:t>%</w:t>
            </w:r>
            <w:r w:rsidRPr="005F7A95">
              <w:rPr>
                <w:rFonts w:ascii="Times New Roman" w:hAnsi="Times New Roman"/>
                <w:sz w:val="24"/>
                <w:szCs w:val="24"/>
              </w:rPr>
              <w:tab/>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Одноставочный тариф (руб./кВт.ч.)</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2027</w:t>
            </w:r>
            <w:r w:rsidRPr="005F7A95">
              <w:rPr>
                <w:rFonts w:ascii="Times New Roman" w:hAnsi="Times New Roman"/>
                <w:sz w:val="24"/>
                <w:szCs w:val="24"/>
              </w:rPr>
              <w:t xml:space="preserve"> +</w:t>
            </w:r>
            <w:r>
              <w:rPr>
                <w:rFonts w:ascii="Times New Roman" w:hAnsi="Times New Roman"/>
                <w:sz w:val="24"/>
                <w:szCs w:val="24"/>
              </w:rPr>
              <w:t>3,35</w:t>
            </w:r>
            <w:r w:rsidRPr="005F7A95">
              <w:rPr>
                <w:rFonts w:ascii="Times New Roman" w:hAnsi="Times New Roman"/>
                <w:sz w:val="24"/>
                <w:szCs w:val="24"/>
              </w:rPr>
              <w:t>%</w:t>
            </w:r>
          </w:p>
        </w:tc>
        <w:tc>
          <w:tcPr>
            <w:tcW w:w="1966" w:type="dxa"/>
            <w:tcBorders>
              <w:top w:val="single" w:sz="4" w:space="0" w:color="auto"/>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2027</w:t>
            </w:r>
            <w:r w:rsidRPr="005F7A95">
              <w:rPr>
                <w:rFonts w:ascii="Times New Roman" w:hAnsi="Times New Roman"/>
                <w:sz w:val="24"/>
                <w:szCs w:val="24"/>
              </w:rPr>
              <w:t xml:space="preserve"> -</w:t>
            </w:r>
            <w:r>
              <w:rPr>
                <w:rFonts w:ascii="Times New Roman" w:hAnsi="Times New Roman"/>
                <w:sz w:val="24"/>
                <w:szCs w:val="24"/>
              </w:rPr>
              <w:t>1,08</w:t>
            </w:r>
            <w:r w:rsidRPr="005F7A95">
              <w:rPr>
                <w:rFonts w:ascii="Times New Roman" w:hAnsi="Times New Roman"/>
                <w:sz w:val="24"/>
                <w:szCs w:val="24"/>
              </w:rPr>
              <w:t>%</w:t>
            </w:r>
          </w:p>
        </w:tc>
        <w:tc>
          <w:tcPr>
            <w:tcW w:w="1984" w:type="dxa"/>
            <w:tcBorders>
              <w:top w:val="single" w:sz="4" w:space="0" w:color="auto"/>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2027</w:t>
            </w:r>
            <w:r w:rsidRPr="005F7A95">
              <w:rPr>
                <w:rFonts w:ascii="Times New Roman" w:hAnsi="Times New Roman"/>
                <w:sz w:val="24"/>
                <w:szCs w:val="24"/>
              </w:rPr>
              <w:t xml:space="preserve"> +</w:t>
            </w:r>
            <w:r>
              <w:rPr>
                <w:rFonts w:ascii="Times New Roman" w:hAnsi="Times New Roman"/>
                <w:sz w:val="24"/>
                <w:szCs w:val="24"/>
              </w:rPr>
              <w:t>2,39</w:t>
            </w:r>
            <w:r w:rsidRPr="005F7A95">
              <w:rPr>
                <w:rFonts w:ascii="Times New Roman" w:hAnsi="Times New Roman"/>
                <w:sz w:val="24"/>
                <w:szCs w:val="24"/>
              </w:rPr>
              <w:t>%</w:t>
            </w:r>
          </w:p>
        </w:tc>
        <w:tc>
          <w:tcPr>
            <w:tcW w:w="1904" w:type="dxa"/>
            <w:tcBorders>
              <w:top w:val="single" w:sz="4" w:space="0" w:color="auto"/>
              <w:left w:val="nil"/>
              <w:bottom w:val="single" w:sz="4" w:space="0" w:color="auto"/>
              <w:right w:val="single" w:sz="8"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2027</w:t>
            </w:r>
            <w:r w:rsidRPr="005F7A95">
              <w:rPr>
                <w:rFonts w:ascii="Times New Roman" w:hAnsi="Times New Roman"/>
                <w:sz w:val="24"/>
                <w:szCs w:val="24"/>
              </w:rPr>
              <w:t xml:space="preserve"> +1,</w:t>
            </w:r>
            <w:r>
              <w:rPr>
                <w:rFonts w:ascii="Times New Roman" w:hAnsi="Times New Roman"/>
                <w:sz w:val="24"/>
                <w:szCs w:val="24"/>
              </w:rPr>
              <w:t>75</w:t>
            </w:r>
            <w:r w:rsidRPr="005F7A95">
              <w:rPr>
                <w:rFonts w:ascii="Times New Roman" w:hAnsi="Times New Roman"/>
                <w:sz w:val="24"/>
                <w:szCs w:val="24"/>
              </w:rPr>
              <w:t>%</w:t>
            </w:r>
          </w:p>
        </w:tc>
      </w:tr>
      <w:tr w:rsidR="00E50425" w:rsidRPr="000B1D84" w:rsidTr="00360E46">
        <w:tc>
          <w:tcPr>
            <w:tcW w:w="10102" w:type="dxa"/>
            <w:gridSpan w:val="5"/>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2028 г. (2 полугодие)</w:t>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Ставка на содержание электрических сетей (руб/МВт.мес.)</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2028</w:t>
            </w:r>
            <w:r w:rsidRPr="005F7A95">
              <w:rPr>
                <w:rFonts w:ascii="Times New Roman" w:hAnsi="Times New Roman"/>
                <w:sz w:val="24"/>
                <w:szCs w:val="24"/>
              </w:rPr>
              <w:t xml:space="preserve"> +</w:t>
            </w:r>
            <w:r>
              <w:rPr>
                <w:rFonts w:ascii="Times New Roman" w:hAnsi="Times New Roman"/>
                <w:sz w:val="24"/>
                <w:szCs w:val="24"/>
              </w:rPr>
              <w:t>2,24</w:t>
            </w:r>
            <w:r w:rsidRPr="005F7A95">
              <w:rPr>
                <w:rFonts w:ascii="Times New Roman" w:hAnsi="Times New Roman"/>
                <w:sz w:val="24"/>
                <w:szCs w:val="24"/>
              </w:rPr>
              <w:t>%</w:t>
            </w:r>
          </w:p>
        </w:tc>
        <w:tc>
          <w:tcPr>
            <w:tcW w:w="1966" w:type="dxa"/>
            <w:tcBorders>
              <w:top w:val="single" w:sz="4" w:space="0" w:color="auto"/>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2028</w:t>
            </w:r>
            <w:r w:rsidRPr="005F7A95">
              <w:rPr>
                <w:rFonts w:ascii="Times New Roman" w:hAnsi="Times New Roman"/>
                <w:sz w:val="24"/>
                <w:szCs w:val="24"/>
              </w:rPr>
              <w:t xml:space="preserve"> -</w:t>
            </w:r>
            <w:r>
              <w:rPr>
                <w:rFonts w:ascii="Times New Roman" w:hAnsi="Times New Roman"/>
                <w:sz w:val="24"/>
                <w:szCs w:val="24"/>
              </w:rPr>
              <w:t>2,98</w:t>
            </w:r>
            <w:r w:rsidRPr="005F7A95">
              <w:rPr>
                <w:rFonts w:ascii="Times New Roman" w:hAnsi="Times New Roman"/>
                <w:sz w:val="24"/>
                <w:szCs w:val="24"/>
              </w:rPr>
              <w:t>%</w:t>
            </w:r>
          </w:p>
        </w:tc>
        <w:tc>
          <w:tcPr>
            <w:tcW w:w="1984" w:type="dxa"/>
            <w:tcBorders>
              <w:top w:val="single" w:sz="4" w:space="0" w:color="auto"/>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2028</w:t>
            </w:r>
            <w:r w:rsidRPr="005F7A95">
              <w:rPr>
                <w:rFonts w:ascii="Times New Roman" w:hAnsi="Times New Roman"/>
                <w:sz w:val="24"/>
                <w:szCs w:val="24"/>
              </w:rPr>
              <w:t xml:space="preserve"> +0,</w:t>
            </w:r>
            <w:r>
              <w:rPr>
                <w:rFonts w:ascii="Times New Roman" w:hAnsi="Times New Roman"/>
                <w:sz w:val="24"/>
                <w:szCs w:val="24"/>
              </w:rPr>
              <w:t>33</w:t>
            </w:r>
            <w:r w:rsidRPr="005F7A95">
              <w:rPr>
                <w:rFonts w:ascii="Times New Roman" w:hAnsi="Times New Roman"/>
                <w:sz w:val="24"/>
                <w:szCs w:val="24"/>
              </w:rPr>
              <w:t>%</w:t>
            </w:r>
          </w:p>
        </w:tc>
        <w:tc>
          <w:tcPr>
            <w:tcW w:w="1904" w:type="dxa"/>
            <w:tcBorders>
              <w:top w:val="single" w:sz="4" w:space="0" w:color="auto"/>
              <w:left w:val="nil"/>
              <w:bottom w:val="single" w:sz="4" w:space="0" w:color="auto"/>
              <w:right w:val="single" w:sz="8"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2028</w:t>
            </w:r>
            <w:r w:rsidRPr="005F7A95">
              <w:rPr>
                <w:rFonts w:ascii="Times New Roman" w:hAnsi="Times New Roman"/>
                <w:sz w:val="24"/>
                <w:szCs w:val="24"/>
              </w:rPr>
              <w:t xml:space="preserve"> -0,</w:t>
            </w:r>
            <w:r>
              <w:rPr>
                <w:rFonts w:ascii="Times New Roman" w:hAnsi="Times New Roman"/>
                <w:sz w:val="24"/>
                <w:szCs w:val="24"/>
              </w:rPr>
              <w:t>45</w:t>
            </w:r>
            <w:r w:rsidRPr="005F7A95">
              <w:rPr>
                <w:rFonts w:ascii="Times New Roman" w:hAnsi="Times New Roman"/>
                <w:sz w:val="24"/>
                <w:szCs w:val="24"/>
              </w:rPr>
              <w:t>%</w:t>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Ставка за потери (руб./МВт.</w:t>
            </w:r>
          </w:p>
        </w:tc>
        <w:tc>
          <w:tcPr>
            <w:tcW w:w="7761" w:type="dxa"/>
            <w:gridSpan w:val="4"/>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w:t>
            </w:r>
            <w:r w:rsidRPr="005F7A95">
              <w:rPr>
                <w:rFonts w:ascii="Times New Roman" w:hAnsi="Times New Roman"/>
                <w:sz w:val="24"/>
                <w:szCs w:val="24"/>
                <w:vertAlign w:val="subscript"/>
                <w:lang w:val="en-US"/>
              </w:rPr>
              <w:t>8</w:t>
            </w:r>
            <w:r w:rsidRPr="005F7A95">
              <w:rPr>
                <w:rFonts w:ascii="Times New Roman" w:hAnsi="Times New Roman"/>
                <w:sz w:val="24"/>
                <w:szCs w:val="24"/>
              </w:rPr>
              <w:t>+</w:t>
            </w:r>
            <w:r>
              <w:rPr>
                <w:rFonts w:ascii="Times New Roman" w:hAnsi="Times New Roman"/>
                <w:sz w:val="24"/>
                <w:szCs w:val="24"/>
              </w:rPr>
              <w:t>1</w:t>
            </w:r>
            <w:r w:rsidRPr="005F7A95">
              <w:rPr>
                <w:rFonts w:ascii="Times New Roman" w:hAnsi="Times New Roman"/>
                <w:sz w:val="24"/>
                <w:szCs w:val="24"/>
              </w:rPr>
              <w:t>%</w:t>
            </w:r>
            <w:r w:rsidRPr="005F7A95">
              <w:rPr>
                <w:rFonts w:ascii="Times New Roman" w:hAnsi="Times New Roman"/>
                <w:sz w:val="24"/>
                <w:szCs w:val="24"/>
              </w:rPr>
              <w:tab/>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Одноставочный тариф (руб./кВт.ч.)</w:t>
            </w:r>
          </w:p>
        </w:tc>
        <w:tc>
          <w:tcPr>
            <w:tcW w:w="1907"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2028</w:t>
            </w:r>
            <w:r w:rsidRPr="005F7A95">
              <w:rPr>
                <w:rFonts w:ascii="Times New Roman" w:hAnsi="Times New Roman"/>
                <w:sz w:val="24"/>
                <w:szCs w:val="24"/>
              </w:rPr>
              <w:t xml:space="preserve"> +</w:t>
            </w:r>
            <w:r>
              <w:rPr>
                <w:rFonts w:ascii="Times New Roman" w:hAnsi="Times New Roman"/>
                <w:sz w:val="24"/>
                <w:szCs w:val="24"/>
              </w:rPr>
              <w:t>2,15</w:t>
            </w:r>
            <w:r w:rsidRPr="005F7A95">
              <w:rPr>
                <w:rFonts w:ascii="Times New Roman" w:hAnsi="Times New Roman"/>
                <w:sz w:val="24"/>
                <w:szCs w:val="24"/>
              </w:rPr>
              <w:t>%</w:t>
            </w:r>
          </w:p>
        </w:tc>
        <w:tc>
          <w:tcPr>
            <w:tcW w:w="1966"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2028</w:t>
            </w:r>
            <w:r w:rsidRPr="005F7A95">
              <w:rPr>
                <w:rFonts w:ascii="Times New Roman" w:hAnsi="Times New Roman"/>
                <w:sz w:val="24"/>
                <w:szCs w:val="24"/>
              </w:rPr>
              <w:t xml:space="preserve"> -</w:t>
            </w:r>
            <w:r>
              <w:rPr>
                <w:rFonts w:ascii="Times New Roman" w:hAnsi="Times New Roman"/>
                <w:sz w:val="24"/>
                <w:szCs w:val="24"/>
              </w:rPr>
              <w:t>2,49</w:t>
            </w:r>
            <w:r w:rsidRPr="005F7A95">
              <w:rPr>
                <w:rFonts w:ascii="Times New Roman" w:hAnsi="Times New Roman"/>
                <w:sz w:val="24"/>
                <w:szCs w:val="24"/>
              </w:rPr>
              <w:t>%</w:t>
            </w:r>
          </w:p>
        </w:tc>
        <w:tc>
          <w:tcPr>
            <w:tcW w:w="1984"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2028</w:t>
            </w:r>
            <w:r w:rsidRPr="005F7A95">
              <w:rPr>
                <w:rFonts w:ascii="Times New Roman" w:hAnsi="Times New Roman"/>
                <w:sz w:val="24"/>
                <w:szCs w:val="24"/>
              </w:rPr>
              <w:t xml:space="preserve"> +0,</w:t>
            </w:r>
            <w:r>
              <w:rPr>
                <w:rFonts w:ascii="Times New Roman" w:hAnsi="Times New Roman"/>
                <w:sz w:val="24"/>
                <w:szCs w:val="24"/>
              </w:rPr>
              <w:t>40</w:t>
            </w:r>
            <w:r w:rsidRPr="005F7A95">
              <w:rPr>
                <w:rFonts w:ascii="Times New Roman" w:hAnsi="Times New Roman"/>
                <w:sz w:val="24"/>
                <w:szCs w:val="24"/>
              </w:rPr>
              <w:t>%</w:t>
            </w:r>
          </w:p>
        </w:tc>
        <w:tc>
          <w:tcPr>
            <w:tcW w:w="1904" w:type="dxa"/>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2028</w:t>
            </w:r>
            <w:r w:rsidRPr="005F7A95">
              <w:rPr>
                <w:rFonts w:ascii="Times New Roman" w:hAnsi="Times New Roman"/>
                <w:sz w:val="24"/>
                <w:szCs w:val="24"/>
              </w:rPr>
              <w:t xml:space="preserve"> -0,1</w:t>
            </w:r>
            <w:r>
              <w:rPr>
                <w:rFonts w:ascii="Times New Roman" w:hAnsi="Times New Roman"/>
                <w:sz w:val="24"/>
                <w:szCs w:val="24"/>
              </w:rPr>
              <w:t>7</w:t>
            </w:r>
            <w:r w:rsidRPr="005F7A95">
              <w:rPr>
                <w:rFonts w:ascii="Times New Roman" w:hAnsi="Times New Roman"/>
                <w:sz w:val="24"/>
                <w:szCs w:val="24"/>
              </w:rPr>
              <w:t>%</w:t>
            </w:r>
          </w:p>
        </w:tc>
      </w:tr>
      <w:tr w:rsidR="00E50425" w:rsidRPr="000B1D84" w:rsidTr="00360E46">
        <w:tc>
          <w:tcPr>
            <w:tcW w:w="10102" w:type="dxa"/>
            <w:gridSpan w:val="5"/>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2029 г. (2 полугодие)</w:t>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Ставка на содержание электрических сетей (руб/МВт.мес.)</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2029</w:t>
            </w:r>
            <w:r w:rsidRPr="005F7A95">
              <w:rPr>
                <w:rFonts w:ascii="Times New Roman" w:hAnsi="Times New Roman"/>
                <w:sz w:val="24"/>
                <w:szCs w:val="24"/>
              </w:rPr>
              <w:t>+</w:t>
            </w:r>
            <w:r>
              <w:rPr>
                <w:rFonts w:ascii="Times New Roman" w:hAnsi="Times New Roman"/>
                <w:sz w:val="24"/>
                <w:szCs w:val="24"/>
              </w:rPr>
              <w:t>1</w:t>
            </w:r>
            <w:r w:rsidRPr="005F7A95">
              <w:rPr>
                <w:rFonts w:ascii="Times New Roman" w:hAnsi="Times New Roman"/>
                <w:sz w:val="24"/>
                <w:szCs w:val="24"/>
              </w:rPr>
              <w:t>,0%</w:t>
            </w:r>
          </w:p>
        </w:tc>
        <w:tc>
          <w:tcPr>
            <w:tcW w:w="1966" w:type="dxa"/>
            <w:tcBorders>
              <w:top w:val="single" w:sz="4" w:space="0" w:color="auto"/>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2029</w:t>
            </w:r>
            <w:r w:rsidRPr="005F7A95">
              <w:rPr>
                <w:rFonts w:ascii="Times New Roman" w:hAnsi="Times New Roman"/>
                <w:sz w:val="24"/>
                <w:szCs w:val="24"/>
              </w:rPr>
              <w:t xml:space="preserve"> +</w:t>
            </w:r>
            <w:r>
              <w:rPr>
                <w:rFonts w:ascii="Times New Roman" w:hAnsi="Times New Roman"/>
                <w:sz w:val="24"/>
                <w:szCs w:val="24"/>
              </w:rPr>
              <w:t>1</w:t>
            </w:r>
            <w:r w:rsidRPr="005F7A95">
              <w:rPr>
                <w:rFonts w:ascii="Times New Roman" w:hAnsi="Times New Roman"/>
                <w:sz w:val="24"/>
                <w:szCs w:val="24"/>
              </w:rPr>
              <w:t>,0%</w:t>
            </w:r>
          </w:p>
        </w:tc>
        <w:tc>
          <w:tcPr>
            <w:tcW w:w="1984" w:type="dxa"/>
            <w:tcBorders>
              <w:top w:val="single" w:sz="4" w:space="0" w:color="auto"/>
              <w:left w:val="nil"/>
              <w:bottom w:val="single" w:sz="4" w:space="0" w:color="auto"/>
              <w:right w:val="single" w:sz="4"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2029</w:t>
            </w:r>
            <w:r w:rsidRPr="005F7A95">
              <w:rPr>
                <w:rFonts w:ascii="Times New Roman" w:hAnsi="Times New Roman"/>
                <w:sz w:val="24"/>
                <w:szCs w:val="24"/>
              </w:rPr>
              <w:t xml:space="preserve"> +</w:t>
            </w:r>
            <w:r>
              <w:rPr>
                <w:rFonts w:ascii="Times New Roman" w:hAnsi="Times New Roman"/>
                <w:sz w:val="24"/>
                <w:szCs w:val="24"/>
              </w:rPr>
              <w:t>1</w:t>
            </w:r>
            <w:r w:rsidRPr="005F7A95">
              <w:rPr>
                <w:rFonts w:ascii="Times New Roman" w:hAnsi="Times New Roman"/>
                <w:sz w:val="24"/>
                <w:szCs w:val="24"/>
              </w:rPr>
              <w:t>,0%</w:t>
            </w:r>
          </w:p>
        </w:tc>
        <w:tc>
          <w:tcPr>
            <w:tcW w:w="1904" w:type="dxa"/>
            <w:tcBorders>
              <w:top w:val="single" w:sz="4" w:space="0" w:color="auto"/>
              <w:left w:val="nil"/>
              <w:bottom w:val="single" w:sz="4" w:space="0" w:color="auto"/>
              <w:right w:val="single" w:sz="8" w:space="0" w:color="auto"/>
            </w:tcBorders>
            <w:shd w:val="clear" w:color="auto" w:fill="auto"/>
            <w:vAlign w:val="center"/>
          </w:tcPr>
          <w:p w:rsidR="00E50425" w:rsidRPr="005F7A95" w:rsidRDefault="00E50425" w:rsidP="00360E46">
            <w:pPr>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2029</w:t>
            </w:r>
            <w:r w:rsidRPr="005F7A95">
              <w:rPr>
                <w:rFonts w:ascii="Times New Roman" w:hAnsi="Times New Roman"/>
                <w:sz w:val="24"/>
                <w:szCs w:val="24"/>
              </w:rPr>
              <w:t xml:space="preserve"> +</w:t>
            </w:r>
            <w:r>
              <w:rPr>
                <w:rFonts w:ascii="Times New Roman" w:hAnsi="Times New Roman"/>
                <w:sz w:val="24"/>
                <w:szCs w:val="24"/>
              </w:rPr>
              <w:t>1</w:t>
            </w:r>
            <w:r w:rsidRPr="005F7A95">
              <w:rPr>
                <w:rFonts w:ascii="Times New Roman" w:hAnsi="Times New Roman"/>
                <w:sz w:val="24"/>
                <w:szCs w:val="24"/>
              </w:rPr>
              <w:t>,0%</w:t>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Ставка за потери (руб./МВт.</w:t>
            </w:r>
          </w:p>
        </w:tc>
        <w:tc>
          <w:tcPr>
            <w:tcW w:w="7761" w:type="dxa"/>
            <w:gridSpan w:val="4"/>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w:t>
            </w:r>
            <w:r w:rsidRPr="005F7A95">
              <w:rPr>
                <w:rFonts w:ascii="Times New Roman" w:hAnsi="Times New Roman"/>
                <w:sz w:val="24"/>
                <w:szCs w:val="24"/>
                <w:vertAlign w:val="subscript"/>
                <w:lang w:val="en-US"/>
              </w:rPr>
              <w:t>9</w:t>
            </w:r>
            <w:r w:rsidRPr="005F7A95">
              <w:rPr>
                <w:rFonts w:ascii="Times New Roman" w:hAnsi="Times New Roman"/>
                <w:sz w:val="24"/>
                <w:szCs w:val="24"/>
              </w:rPr>
              <w:t>+</w:t>
            </w:r>
            <w:r>
              <w:rPr>
                <w:rFonts w:ascii="Times New Roman" w:hAnsi="Times New Roman"/>
                <w:sz w:val="24"/>
                <w:szCs w:val="24"/>
              </w:rPr>
              <w:t>1,</w:t>
            </w:r>
            <w:r w:rsidRPr="005F7A95">
              <w:rPr>
                <w:rFonts w:ascii="Times New Roman" w:hAnsi="Times New Roman"/>
                <w:sz w:val="24"/>
                <w:szCs w:val="24"/>
              </w:rPr>
              <w:t>0%</w:t>
            </w:r>
          </w:p>
        </w:tc>
      </w:tr>
      <w:tr w:rsidR="00E50425" w:rsidRPr="000B1D84" w:rsidTr="00360E46">
        <w:tc>
          <w:tcPr>
            <w:tcW w:w="2341" w:type="dxa"/>
            <w:vAlign w:val="center"/>
          </w:tcPr>
          <w:p w:rsidR="00E50425" w:rsidRPr="005F7A95" w:rsidRDefault="00E50425" w:rsidP="00360E46">
            <w:pPr>
              <w:tabs>
                <w:tab w:val="left" w:pos="0"/>
              </w:tabs>
              <w:spacing w:after="0" w:line="240" w:lineRule="auto"/>
              <w:jc w:val="both"/>
              <w:rPr>
                <w:rFonts w:ascii="Times New Roman" w:hAnsi="Times New Roman"/>
              </w:rPr>
            </w:pPr>
            <w:r w:rsidRPr="005F7A95">
              <w:rPr>
                <w:rFonts w:ascii="Times New Roman" w:hAnsi="Times New Roman"/>
              </w:rPr>
              <w:t>Одноставочный тариф (руб./кВт.ч.)</w:t>
            </w:r>
          </w:p>
        </w:tc>
        <w:tc>
          <w:tcPr>
            <w:tcW w:w="1907" w:type="dxa"/>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2029</w:t>
            </w:r>
            <w:r w:rsidRPr="005F7A95">
              <w:rPr>
                <w:rFonts w:ascii="Times New Roman" w:hAnsi="Times New Roman"/>
                <w:sz w:val="24"/>
                <w:szCs w:val="24"/>
              </w:rPr>
              <w:t xml:space="preserve"> +</w:t>
            </w:r>
            <w:r>
              <w:rPr>
                <w:rFonts w:ascii="Times New Roman" w:hAnsi="Times New Roman"/>
                <w:sz w:val="24"/>
                <w:szCs w:val="24"/>
              </w:rPr>
              <w:t>1</w:t>
            </w:r>
            <w:r w:rsidRPr="005F7A95">
              <w:rPr>
                <w:rFonts w:ascii="Times New Roman" w:hAnsi="Times New Roman"/>
                <w:sz w:val="24"/>
                <w:szCs w:val="24"/>
              </w:rPr>
              <w:t>,0%</w:t>
            </w:r>
          </w:p>
        </w:tc>
        <w:tc>
          <w:tcPr>
            <w:tcW w:w="1966" w:type="dxa"/>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2029</w:t>
            </w:r>
            <w:r w:rsidRPr="005F7A95">
              <w:rPr>
                <w:rFonts w:ascii="Times New Roman" w:hAnsi="Times New Roman"/>
                <w:sz w:val="24"/>
                <w:szCs w:val="24"/>
              </w:rPr>
              <w:t xml:space="preserve"> +</w:t>
            </w:r>
            <w:r>
              <w:rPr>
                <w:rFonts w:ascii="Times New Roman" w:hAnsi="Times New Roman"/>
                <w:sz w:val="24"/>
                <w:szCs w:val="24"/>
              </w:rPr>
              <w:t>1</w:t>
            </w:r>
            <w:r w:rsidRPr="005F7A95">
              <w:rPr>
                <w:rFonts w:ascii="Times New Roman" w:hAnsi="Times New Roman"/>
                <w:sz w:val="24"/>
                <w:szCs w:val="24"/>
              </w:rPr>
              <w:t>,0%</w:t>
            </w:r>
          </w:p>
        </w:tc>
        <w:tc>
          <w:tcPr>
            <w:tcW w:w="1984" w:type="dxa"/>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2029</w:t>
            </w:r>
            <w:r w:rsidRPr="005F7A95">
              <w:rPr>
                <w:rFonts w:ascii="Times New Roman" w:hAnsi="Times New Roman"/>
                <w:sz w:val="24"/>
                <w:szCs w:val="24"/>
              </w:rPr>
              <w:t xml:space="preserve"> +</w:t>
            </w:r>
            <w:r>
              <w:rPr>
                <w:rFonts w:ascii="Times New Roman" w:hAnsi="Times New Roman"/>
                <w:sz w:val="24"/>
                <w:szCs w:val="24"/>
              </w:rPr>
              <w:t>1</w:t>
            </w:r>
            <w:r w:rsidRPr="005F7A95">
              <w:rPr>
                <w:rFonts w:ascii="Times New Roman" w:hAnsi="Times New Roman"/>
                <w:sz w:val="24"/>
                <w:szCs w:val="24"/>
              </w:rPr>
              <w:t>,0%</w:t>
            </w:r>
          </w:p>
        </w:tc>
        <w:tc>
          <w:tcPr>
            <w:tcW w:w="1904" w:type="dxa"/>
            <w:vAlign w:val="center"/>
          </w:tcPr>
          <w:p w:rsidR="00E50425" w:rsidRPr="005F7A95" w:rsidRDefault="00E50425" w:rsidP="00360E46">
            <w:pPr>
              <w:tabs>
                <w:tab w:val="left" w:pos="0"/>
              </w:tabs>
              <w:spacing w:after="0" w:line="240" w:lineRule="auto"/>
              <w:jc w:val="center"/>
              <w:rPr>
                <w:rFonts w:ascii="Times New Roman" w:hAnsi="Times New Roman"/>
                <w:sz w:val="24"/>
                <w:szCs w:val="24"/>
              </w:rPr>
            </w:pPr>
            <w:r w:rsidRPr="005F7A95">
              <w:rPr>
                <w:rFonts w:ascii="Times New Roman" w:hAnsi="Times New Roman"/>
                <w:sz w:val="24"/>
                <w:szCs w:val="24"/>
              </w:rPr>
              <w:t>СЭП</w:t>
            </w:r>
            <w:r w:rsidRPr="005F7A95">
              <w:rPr>
                <w:rFonts w:ascii="Times New Roman" w:hAnsi="Times New Roman"/>
                <w:sz w:val="24"/>
                <w:szCs w:val="24"/>
                <w:vertAlign w:val="subscript"/>
              </w:rPr>
              <w:t>2029</w:t>
            </w:r>
            <w:r w:rsidRPr="005F7A95">
              <w:rPr>
                <w:rFonts w:ascii="Times New Roman" w:hAnsi="Times New Roman"/>
                <w:sz w:val="24"/>
                <w:szCs w:val="24"/>
              </w:rPr>
              <w:t xml:space="preserve"> +</w:t>
            </w:r>
            <w:r>
              <w:rPr>
                <w:rFonts w:ascii="Times New Roman" w:hAnsi="Times New Roman"/>
                <w:sz w:val="24"/>
                <w:szCs w:val="24"/>
              </w:rPr>
              <w:t>1</w:t>
            </w:r>
            <w:r w:rsidRPr="005F7A95">
              <w:rPr>
                <w:rFonts w:ascii="Times New Roman" w:hAnsi="Times New Roman"/>
                <w:sz w:val="24"/>
                <w:szCs w:val="24"/>
              </w:rPr>
              <w:t>,0%</w:t>
            </w:r>
          </w:p>
        </w:tc>
      </w:tr>
    </w:tbl>
    <w:p w:rsidR="00E50425" w:rsidRPr="005F7A95" w:rsidRDefault="00E50425" w:rsidP="00E50425">
      <w:pPr>
        <w:suppressAutoHyphens/>
        <w:spacing w:after="0" w:line="240" w:lineRule="auto"/>
        <w:rPr>
          <w:rFonts w:ascii="Times New Roman" w:hAnsi="Times New Roman"/>
          <w:sz w:val="28"/>
          <w:szCs w:val="28"/>
        </w:rPr>
      </w:pPr>
    </w:p>
    <w:p w:rsidR="00E50425" w:rsidRPr="000F5192" w:rsidRDefault="00E50425" w:rsidP="00E50425">
      <w:pPr>
        <w:suppressAutoHyphens/>
        <w:spacing w:after="0" w:line="240" w:lineRule="auto"/>
        <w:rPr>
          <w:rFonts w:ascii="Times New Roman" w:hAnsi="Times New Roman"/>
          <w:sz w:val="26"/>
          <w:szCs w:val="26"/>
        </w:rPr>
      </w:pPr>
      <w:r w:rsidRPr="000F5192">
        <w:rPr>
          <w:rFonts w:ascii="Times New Roman" w:hAnsi="Times New Roman"/>
          <w:sz w:val="26"/>
          <w:szCs w:val="26"/>
        </w:rPr>
        <w:t>Примечание:</w:t>
      </w:r>
    </w:p>
    <w:p w:rsidR="00904668" w:rsidRDefault="00E50425" w:rsidP="00E50425">
      <w:pPr>
        <w:pStyle w:val="ConsPlusNormal"/>
        <w:jc w:val="both"/>
        <w:rPr>
          <w:rFonts w:eastAsia="Microsoft Sans Serif"/>
          <w:sz w:val="26"/>
          <w:szCs w:val="26"/>
        </w:rPr>
      </w:pPr>
      <w:r w:rsidRPr="000F5192">
        <w:rPr>
          <w:rFonts w:eastAsia="Microsoft Sans Serif"/>
          <w:sz w:val="26"/>
          <w:szCs w:val="26"/>
        </w:rPr>
        <w:t>СЭП</w:t>
      </w:r>
      <w:r w:rsidRPr="000F5192">
        <w:rPr>
          <w:rFonts w:eastAsia="Microsoft Sans Serif"/>
          <w:sz w:val="26"/>
          <w:szCs w:val="26"/>
          <w:vertAlign w:val="subscript"/>
          <w:lang w:val="en-US"/>
        </w:rPr>
        <w:t>N</w:t>
      </w:r>
      <w:r w:rsidRPr="000F5192">
        <w:rPr>
          <w:rFonts w:eastAsia="Microsoft Sans Serif"/>
          <w:sz w:val="26"/>
          <w:szCs w:val="26"/>
        </w:rPr>
        <w:t xml:space="preserve"> - рост регулируемых тарифов сетевых организаций в году </w:t>
      </w:r>
      <w:r w:rsidRPr="000F5192">
        <w:rPr>
          <w:rFonts w:eastAsia="Microsoft Sans Serif"/>
          <w:sz w:val="26"/>
          <w:szCs w:val="26"/>
          <w:lang w:val="en-US"/>
        </w:rPr>
        <w:t>N</w:t>
      </w:r>
      <w:r w:rsidRPr="000F5192">
        <w:rPr>
          <w:rFonts w:eastAsia="Microsoft Sans Serif"/>
          <w:sz w:val="26"/>
          <w:szCs w:val="26"/>
        </w:rPr>
        <w:t xml:space="preserve"> для всех категорий потребителей в среднем по стране согласно разделу «Цены и тарифы в электроэнергетике» Прогноза социально-экономического развития Российской Федерации, публикуемого Минэкономразвития России. При установлении тарифов</w:t>
      </w:r>
    </w:p>
    <w:p w:rsidR="00E50425" w:rsidRPr="000F5192" w:rsidRDefault="00E50425" w:rsidP="00E50425">
      <w:pPr>
        <w:suppressAutoHyphens/>
        <w:spacing w:after="0" w:line="240" w:lineRule="auto"/>
        <w:ind w:firstLine="709"/>
        <w:jc w:val="both"/>
        <w:rPr>
          <w:rFonts w:ascii="Times New Roman" w:eastAsia="Microsoft Sans Serif" w:hAnsi="Times New Roman"/>
          <w:sz w:val="26"/>
          <w:szCs w:val="26"/>
        </w:rPr>
      </w:pPr>
      <w:r w:rsidRPr="000F5192">
        <w:rPr>
          <w:rFonts w:ascii="Times New Roman" w:eastAsia="Microsoft Sans Serif" w:hAnsi="Times New Roman"/>
          <w:sz w:val="26"/>
          <w:szCs w:val="26"/>
        </w:rPr>
        <w:lastRenderedPageBreak/>
        <w:t>на очередной период регулирования применяются показатели Прогноза социально-экономического развития Российской Федерации, публикуемого Минэкономразвития России, действующего на момент установления (цен) тарифов.</w:t>
      </w:r>
    </w:p>
    <w:p w:rsidR="00E50425" w:rsidRPr="000F5192" w:rsidRDefault="00E50425" w:rsidP="00E50425">
      <w:pPr>
        <w:spacing w:after="0" w:line="240" w:lineRule="auto"/>
        <w:ind w:firstLine="709"/>
        <w:jc w:val="both"/>
        <w:rPr>
          <w:rFonts w:ascii="Times New Roman" w:hAnsi="Times New Roman"/>
          <w:sz w:val="26"/>
          <w:szCs w:val="26"/>
        </w:rPr>
      </w:pPr>
      <w:r w:rsidRPr="000F5192">
        <w:rPr>
          <w:rFonts w:ascii="Times New Roman" w:hAnsi="Times New Roman"/>
          <w:sz w:val="26"/>
          <w:szCs w:val="26"/>
        </w:rPr>
        <w:t xml:space="preserve">Размеры единых (котловых) тарифов на услуги по передаче электрической энергии (мощности), поставляемой потребителям, за исключением населения и приравненных к нему категорий потребителей, на первое полугодие </w:t>
      </w:r>
      <w:r w:rsidRPr="000F5192">
        <w:rPr>
          <w:rFonts w:ascii="Times New Roman" w:hAnsi="Times New Roman"/>
          <w:sz w:val="26"/>
          <w:szCs w:val="26"/>
          <w:lang w:val="en-US"/>
        </w:rPr>
        <w:t>i</w:t>
      </w:r>
      <w:r w:rsidRPr="000F5192">
        <w:rPr>
          <w:rFonts w:ascii="Times New Roman" w:hAnsi="Times New Roman"/>
          <w:sz w:val="26"/>
          <w:szCs w:val="26"/>
        </w:rPr>
        <w:t xml:space="preserve"> года устанавливаются в соответствии с пунктом 11 (1)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w:t>
      </w:r>
    </w:p>
    <w:p w:rsidR="00E50425" w:rsidRDefault="00E50425" w:rsidP="00E50425">
      <w:pPr>
        <w:suppressAutoHyphens/>
        <w:spacing w:after="0" w:line="240" w:lineRule="auto"/>
        <w:jc w:val="center"/>
      </w:pPr>
    </w:p>
    <w:p w:rsidR="00E50425" w:rsidRDefault="00E50425" w:rsidP="00E50425">
      <w:pPr>
        <w:widowControl w:val="0"/>
        <w:autoSpaceDE w:val="0"/>
        <w:autoSpaceDN w:val="0"/>
        <w:adjustRightInd w:val="0"/>
        <w:spacing w:after="0" w:line="240" w:lineRule="auto"/>
        <w:ind w:firstLine="567"/>
        <w:jc w:val="center"/>
        <w:rPr>
          <w:rFonts w:ascii="Times New Roman" w:hAnsi="Times New Roman"/>
          <w:b/>
          <w:sz w:val="28"/>
          <w:szCs w:val="28"/>
        </w:rPr>
      </w:pPr>
    </w:p>
    <w:p w:rsidR="00E50425" w:rsidRDefault="00E50425" w:rsidP="00E50425">
      <w:pPr>
        <w:widowControl w:val="0"/>
        <w:autoSpaceDE w:val="0"/>
        <w:autoSpaceDN w:val="0"/>
        <w:adjustRightInd w:val="0"/>
        <w:spacing w:after="0" w:line="240" w:lineRule="auto"/>
        <w:ind w:firstLine="567"/>
        <w:jc w:val="center"/>
        <w:rPr>
          <w:rFonts w:ascii="Times New Roman" w:hAnsi="Times New Roman"/>
          <w:b/>
          <w:sz w:val="28"/>
          <w:szCs w:val="28"/>
        </w:rPr>
      </w:pPr>
    </w:p>
    <w:p w:rsidR="00E50425" w:rsidRDefault="00E50425" w:rsidP="00E50425">
      <w:pPr>
        <w:widowControl w:val="0"/>
        <w:autoSpaceDE w:val="0"/>
        <w:autoSpaceDN w:val="0"/>
        <w:adjustRightInd w:val="0"/>
        <w:spacing w:after="0" w:line="240" w:lineRule="auto"/>
        <w:ind w:firstLine="567"/>
        <w:jc w:val="center"/>
        <w:rPr>
          <w:rFonts w:ascii="Times New Roman" w:hAnsi="Times New Roman"/>
          <w:b/>
          <w:sz w:val="28"/>
          <w:szCs w:val="28"/>
        </w:rPr>
      </w:pPr>
    </w:p>
    <w:p w:rsidR="00E50425" w:rsidRDefault="00E50425" w:rsidP="00E50425">
      <w:pPr>
        <w:pStyle w:val="ConsPlusNormal"/>
        <w:jc w:val="both"/>
      </w:pPr>
    </w:p>
    <w:p w:rsidR="00D508B0" w:rsidRDefault="00D508B0" w:rsidP="00B10A31">
      <w:pPr>
        <w:pStyle w:val="ConsPlusNormal"/>
        <w:jc w:val="both"/>
      </w:pPr>
    </w:p>
    <w:p w:rsidR="00D508B0" w:rsidRDefault="00D508B0" w:rsidP="00B10A31">
      <w:pPr>
        <w:pStyle w:val="ConsPlusNormal"/>
        <w:jc w:val="both"/>
      </w:pPr>
    </w:p>
    <w:p w:rsidR="00D508B0" w:rsidRDefault="00D508B0" w:rsidP="00B10A31">
      <w:pPr>
        <w:pStyle w:val="ConsPlusNormal"/>
        <w:jc w:val="both"/>
      </w:pPr>
    </w:p>
    <w:p w:rsidR="00D508B0" w:rsidRDefault="00D508B0" w:rsidP="00B10A31">
      <w:pPr>
        <w:pStyle w:val="ConsPlusNormal"/>
        <w:jc w:val="both"/>
      </w:pPr>
    </w:p>
    <w:p w:rsidR="00D508B0" w:rsidRDefault="00D508B0" w:rsidP="00B10A31">
      <w:pPr>
        <w:pStyle w:val="ConsPlusNormal"/>
        <w:jc w:val="both"/>
      </w:pPr>
    </w:p>
    <w:p w:rsidR="00D508B0" w:rsidRDefault="00D508B0" w:rsidP="00B10A31">
      <w:pPr>
        <w:pStyle w:val="ConsPlusNormal"/>
        <w:jc w:val="both"/>
        <w:sectPr w:rsidR="00D508B0" w:rsidSect="00870020">
          <w:pgSz w:w="11906" w:h="16838"/>
          <w:pgMar w:top="1134" w:right="709" w:bottom="1134" w:left="1701" w:header="709" w:footer="709" w:gutter="0"/>
          <w:cols w:space="708"/>
          <w:docGrid w:linePitch="360"/>
        </w:sectPr>
      </w:pPr>
    </w:p>
    <w:p w:rsidR="00D508B0" w:rsidRPr="00CA55BB" w:rsidRDefault="00D508B0" w:rsidP="00D508B0">
      <w:pPr>
        <w:keepNext/>
        <w:keepLines/>
        <w:suppressAutoHyphens/>
        <w:spacing w:before="240" w:after="0" w:line="240" w:lineRule="auto"/>
        <w:jc w:val="right"/>
        <w:outlineLvl w:val="0"/>
        <w:rPr>
          <w:rFonts w:ascii="Calibri Light" w:eastAsia="Calibri Light" w:hAnsi="Calibri Light" w:cs="Calibri Light"/>
          <w:color w:val="2E74B5"/>
          <w:sz w:val="28"/>
          <w:szCs w:val="28"/>
          <w:shd w:val="clear" w:color="auto" w:fill="FFFFFF"/>
        </w:rPr>
      </w:pPr>
      <w:r w:rsidRPr="00CA55BB">
        <w:rPr>
          <w:rFonts w:ascii="Times New Roman" w:hAnsi="Times New Roman"/>
          <w:color w:val="000000"/>
          <w:sz w:val="28"/>
          <w:szCs w:val="28"/>
          <w:shd w:val="clear" w:color="auto" w:fill="FFFFFF"/>
        </w:rPr>
        <w:lastRenderedPageBreak/>
        <w:t>Приложение 2</w:t>
      </w:r>
    </w:p>
    <w:p w:rsidR="00493DF2" w:rsidRDefault="00493DF2" w:rsidP="00D508B0">
      <w:pPr>
        <w:suppressAutoHyphens/>
        <w:spacing w:after="0" w:line="240" w:lineRule="auto"/>
        <w:jc w:val="center"/>
        <w:rPr>
          <w:rFonts w:ascii="Times New Roman" w:hAnsi="Times New Roman"/>
          <w:sz w:val="28"/>
          <w:szCs w:val="28"/>
          <w:shd w:val="clear" w:color="auto" w:fill="FFFFFF"/>
        </w:rPr>
      </w:pPr>
    </w:p>
    <w:p w:rsidR="00493DF2" w:rsidRDefault="00493DF2" w:rsidP="00D508B0">
      <w:pPr>
        <w:suppressAutoHyphens/>
        <w:spacing w:after="0" w:line="240" w:lineRule="auto"/>
        <w:jc w:val="center"/>
        <w:rPr>
          <w:rFonts w:ascii="Times New Roman" w:hAnsi="Times New Roman"/>
          <w:sz w:val="28"/>
          <w:szCs w:val="28"/>
          <w:shd w:val="clear" w:color="auto" w:fill="FFFFFF"/>
        </w:rPr>
      </w:pPr>
    </w:p>
    <w:p w:rsidR="00493DF2" w:rsidRDefault="00493DF2" w:rsidP="00D508B0">
      <w:pPr>
        <w:suppressAutoHyphens/>
        <w:spacing w:after="0" w:line="240" w:lineRule="auto"/>
        <w:jc w:val="center"/>
        <w:rPr>
          <w:rFonts w:ascii="Times New Roman" w:hAnsi="Times New Roman"/>
          <w:sz w:val="28"/>
          <w:szCs w:val="28"/>
          <w:shd w:val="clear" w:color="auto" w:fill="FFFFFF"/>
        </w:rPr>
      </w:pPr>
    </w:p>
    <w:p w:rsidR="00D508B0" w:rsidRPr="00CA55BB" w:rsidRDefault="00D508B0" w:rsidP="00D508B0">
      <w:pPr>
        <w:suppressAutoHyphens/>
        <w:spacing w:after="0" w:line="240" w:lineRule="auto"/>
        <w:jc w:val="center"/>
        <w:rPr>
          <w:rFonts w:eastAsia="Calibri" w:cs="Calibri"/>
          <w:sz w:val="28"/>
          <w:szCs w:val="28"/>
          <w:shd w:val="clear" w:color="auto" w:fill="FFFFFF"/>
        </w:rPr>
      </w:pPr>
      <w:r w:rsidRPr="00CA55BB">
        <w:rPr>
          <w:rFonts w:ascii="Times New Roman" w:hAnsi="Times New Roman"/>
          <w:sz w:val="28"/>
          <w:szCs w:val="28"/>
          <w:shd w:val="clear" w:color="auto" w:fill="FFFFFF"/>
        </w:rPr>
        <w:t>Учёт в течение срока действия настоящего соглашения результатов деятельности организации</w:t>
      </w:r>
    </w:p>
    <w:p w:rsidR="00D508B0" w:rsidRPr="00CA55BB" w:rsidRDefault="00D508B0" w:rsidP="00D508B0">
      <w:pPr>
        <w:suppressAutoHyphens/>
        <w:spacing w:after="0" w:line="240" w:lineRule="auto"/>
        <w:jc w:val="center"/>
        <w:rPr>
          <w:rFonts w:ascii="Times New Roman" w:hAnsi="Times New Roman"/>
          <w:sz w:val="28"/>
          <w:szCs w:val="28"/>
          <w:shd w:val="clear" w:color="auto" w:fill="FFFFFF"/>
        </w:rPr>
      </w:pPr>
      <w:r w:rsidRPr="00CA55BB">
        <w:rPr>
          <w:rFonts w:ascii="Times New Roman" w:hAnsi="Times New Roman"/>
          <w:sz w:val="28"/>
          <w:szCs w:val="28"/>
          <w:shd w:val="clear" w:color="auto" w:fill="FFFFFF"/>
        </w:rPr>
        <w:t>до перехода к государственному регулированию цен (тарифов) на услуги по передаче электрической энергии</w:t>
      </w:r>
    </w:p>
    <w:p w:rsidR="00CE37F3" w:rsidRPr="00CA55BB" w:rsidRDefault="00D508B0" w:rsidP="00D508B0">
      <w:pPr>
        <w:suppressAutoHyphens/>
        <w:spacing w:after="0" w:line="240" w:lineRule="auto"/>
        <w:jc w:val="center"/>
        <w:rPr>
          <w:rFonts w:eastAsia="Calibri" w:cs="Calibri"/>
          <w:sz w:val="28"/>
          <w:szCs w:val="28"/>
          <w:shd w:val="clear" w:color="auto" w:fill="FFFFFF"/>
        </w:rPr>
      </w:pPr>
      <w:r w:rsidRPr="00CA55BB">
        <w:rPr>
          <w:rFonts w:ascii="Times New Roman" w:hAnsi="Times New Roman"/>
          <w:sz w:val="28"/>
          <w:szCs w:val="28"/>
          <w:shd w:val="clear" w:color="auto" w:fill="FFFFFF"/>
        </w:rPr>
        <w:t xml:space="preserve"> на основе настоящего соглашения</w:t>
      </w:r>
    </w:p>
    <w:p w:rsidR="00D508B0" w:rsidRPr="00CA55BB" w:rsidRDefault="002732E4" w:rsidP="00D508B0">
      <w:pPr>
        <w:suppressAutoHyphens/>
        <w:spacing w:after="0" w:line="240" w:lineRule="auto"/>
        <w:jc w:val="right"/>
        <w:rPr>
          <w:rFonts w:eastAsia="Calibri" w:cs="Calibri"/>
          <w:sz w:val="28"/>
          <w:szCs w:val="28"/>
          <w:shd w:val="clear" w:color="auto" w:fill="FFFFFF"/>
        </w:rPr>
      </w:pPr>
      <w:r>
        <w:rPr>
          <w:rFonts w:ascii="Times New Roman" w:hAnsi="Times New Roman"/>
          <w:sz w:val="28"/>
          <w:szCs w:val="28"/>
          <w:shd w:val="clear" w:color="auto" w:fill="FFFFFF"/>
        </w:rPr>
        <w:t>тыс</w:t>
      </w:r>
      <w:r w:rsidR="00D508B0" w:rsidRPr="00CA55BB">
        <w:rPr>
          <w:rFonts w:ascii="Times New Roman" w:hAnsi="Times New Roman"/>
          <w:sz w:val="28"/>
          <w:szCs w:val="28"/>
          <w:shd w:val="clear" w:color="auto" w:fill="FFFFFF"/>
        </w:rPr>
        <w:t>. руб</w:t>
      </w:r>
      <w:r w:rsidR="001F18DD">
        <w:rPr>
          <w:rFonts w:ascii="Times New Roman" w:hAnsi="Times New Roman"/>
          <w:sz w:val="28"/>
          <w:szCs w:val="28"/>
          <w:shd w:val="clear" w:color="auto" w:fill="FFFFFF"/>
        </w:rPr>
        <w:t>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5014"/>
        <w:gridCol w:w="1953"/>
        <w:gridCol w:w="1122"/>
        <w:gridCol w:w="979"/>
        <w:gridCol w:w="979"/>
        <w:gridCol w:w="986"/>
        <w:gridCol w:w="1110"/>
        <w:gridCol w:w="1612"/>
      </w:tblGrid>
      <w:tr w:rsidR="002822F4" w:rsidRPr="0010693C" w:rsidTr="002066FC">
        <w:trPr>
          <w:trHeight w:val="606"/>
          <w:jc w:val="center"/>
        </w:trPr>
        <w:tc>
          <w:tcPr>
            <w:tcW w:w="816" w:type="dxa"/>
            <w:vMerge w:val="restart"/>
            <w:shd w:val="clear" w:color="auto" w:fill="auto"/>
            <w:vAlign w:val="center"/>
          </w:tcPr>
          <w:p w:rsidR="002822F4" w:rsidRPr="00B26146" w:rsidRDefault="002822F4" w:rsidP="004018B3">
            <w:pPr>
              <w:suppressAutoHyphens/>
              <w:spacing w:after="0" w:line="240" w:lineRule="auto"/>
              <w:jc w:val="center"/>
              <w:rPr>
                <w:rFonts w:eastAsia="Calibri" w:cs="Calibri"/>
                <w:sz w:val="28"/>
                <w:szCs w:val="28"/>
                <w:shd w:val="clear" w:color="auto" w:fill="FFFFFF"/>
              </w:rPr>
            </w:pPr>
            <w:r w:rsidRPr="00B26146">
              <w:rPr>
                <w:rFonts w:ascii="Times New Roman" w:hAnsi="Times New Roman" w:cs="Calibri"/>
                <w:color w:val="000000"/>
                <w:sz w:val="28"/>
                <w:szCs w:val="28"/>
                <w:shd w:val="clear" w:color="auto" w:fill="FFFFFF"/>
              </w:rPr>
              <w:t>№ п/п</w:t>
            </w:r>
          </w:p>
        </w:tc>
        <w:tc>
          <w:tcPr>
            <w:tcW w:w="5101" w:type="dxa"/>
            <w:vMerge w:val="restart"/>
            <w:shd w:val="clear" w:color="auto" w:fill="auto"/>
            <w:vAlign w:val="center"/>
          </w:tcPr>
          <w:p w:rsidR="002822F4" w:rsidRPr="00B26146" w:rsidRDefault="002822F4" w:rsidP="004018B3">
            <w:pPr>
              <w:suppressAutoHyphens/>
              <w:spacing w:after="0" w:line="240" w:lineRule="auto"/>
              <w:jc w:val="center"/>
              <w:rPr>
                <w:rFonts w:eastAsia="Calibri" w:cs="Calibri"/>
                <w:sz w:val="28"/>
                <w:szCs w:val="28"/>
                <w:shd w:val="clear" w:color="auto" w:fill="FFFFFF"/>
              </w:rPr>
            </w:pPr>
            <w:r w:rsidRPr="00B26146">
              <w:rPr>
                <w:rFonts w:ascii="Times New Roman" w:hAnsi="Times New Roman" w:cs="Calibri"/>
                <w:color w:val="000000"/>
                <w:sz w:val="28"/>
                <w:szCs w:val="28"/>
                <w:shd w:val="clear" w:color="auto" w:fill="FFFFFF"/>
              </w:rPr>
              <w:t>Показатель</w:t>
            </w:r>
          </w:p>
        </w:tc>
        <w:tc>
          <w:tcPr>
            <w:tcW w:w="1984" w:type="dxa"/>
            <w:vMerge w:val="restart"/>
            <w:shd w:val="clear" w:color="auto" w:fill="auto"/>
            <w:vAlign w:val="center"/>
          </w:tcPr>
          <w:p w:rsidR="002822F4" w:rsidRPr="00841AC8" w:rsidRDefault="002822F4" w:rsidP="0010693C">
            <w:pPr>
              <w:suppressAutoHyphens/>
              <w:spacing w:after="0" w:line="240" w:lineRule="auto"/>
              <w:jc w:val="center"/>
              <w:rPr>
                <w:rFonts w:ascii="Times New Roman" w:hAnsi="Times New Roman"/>
                <w:sz w:val="28"/>
              </w:rPr>
            </w:pPr>
            <w:r w:rsidRPr="00B47139">
              <w:rPr>
                <w:rFonts w:ascii="Times New Roman" w:hAnsi="Times New Roman"/>
                <w:sz w:val="28"/>
              </w:rPr>
              <w:t>Объем экономически обоснованных расходов, не учтенных в целя</w:t>
            </w:r>
            <w:r>
              <w:rPr>
                <w:rFonts w:ascii="Times New Roman" w:hAnsi="Times New Roman"/>
                <w:sz w:val="28"/>
              </w:rPr>
              <w:t xml:space="preserve">х сглаживания изменения тарифов, </w:t>
            </w:r>
            <w:r w:rsidRPr="00B47139">
              <w:rPr>
                <w:rFonts w:ascii="Times New Roman" w:hAnsi="Times New Roman"/>
                <w:sz w:val="28"/>
              </w:rPr>
              <w:t xml:space="preserve">на </w:t>
            </w:r>
            <w:r>
              <w:rPr>
                <w:rFonts w:ascii="Times New Roman" w:hAnsi="Times New Roman"/>
                <w:sz w:val="28"/>
              </w:rPr>
              <w:t>01.01.</w:t>
            </w:r>
            <w:r w:rsidRPr="00B47139">
              <w:rPr>
                <w:rFonts w:ascii="Times New Roman" w:hAnsi="Times New Roman"/>
                <w:sz w:val="28"/>
              </w:rPr>
              <w:t>202</w:t>
            </w:r>
            <w:r w:rsidR="0010693C">
              <w:rPr>
                <w:rFonts w:ascii="Times New Roman" w:hAnsi="Times New Roman"/>
                <w:sz w:val="28"/>
              </w:rPr>
              <w:t>4</w:t>
            </w:r>
          </w:p>
        </w:tc>
        <w:tc>
          <w:tcPr>
            <w:tcW w:w="5248" w:type="dxa"/>
            <w:gridSpan w:val="5"/>
            <w:shd w:val="clear" w:color="auto" w:fill="auto"/>
            <w:vAlign w:val="center"/>
          </w:tcPr>
          <w:p w:rsidR="002822F4" w:rsidRPr="00F50FB5" w:rsidRDefault="002822F4" w:rsidP="004018B3">
            <w:pPr>
              <w:suppressAutoHyphens/>
              <w:spacing w:after="0" w:line="240" w:lineRule="auto"/>
              <w:jc w:val="center"/>
              <w:rPr>
                <w:rFonts w:eastAsia="Calibri" w:cs="Calibri"/>
                <w:sz w:val="28"/>
                <w:szCs w:val="28"/>
                <w:shd w:val="clear" w:color="auto" w:fill="FFFFFF"/>
              </w:rPr>
            </w:pPr>
            <w:r w:rsidRPr="00841AC8">
              <w:rPr>
                <w:rFonts w:ascii="Times New Roman" w:hAnsi="Times New Roman" w:cs="Calibri"/>
                <w:color w:val="000000"/>
                <w:sz w:val="28"/>
                <w:szCs w:val="28"/>
                <w:shd w:val="clear" w:color="auto" w:fill="FFFFFF"/>
              </w:rPr>
              <w:t>Компенсация накопленных выпадающих доходов в течение срока действия соглашения с учётом положений п. 7 Основ ценообразования</w:t>
            </w:r>
          </w:p>
        </w:tc>
        <w:tc>
          <w:tcPr>
            <w:tcW w:w="1637" w:type="dxa"/>
            <w:vMerge w:val="restart"/>
            <w:shd w:val="clear" w:color="auto" w:fill="auto"/>
            <w:vAlign w:val="center"/>
          </w:tcPr>
          <w:p w:rsidR="002822F4" w:rsidRPr="0010693C" w:rsidRDefault="002822F4" w:rsidP="00F958F7">
            <w:pPr>
              <w:suppressAutoHyphens/>
              <w:spacing w:after="0" w:line="240" w:lineRule="auto"/>
              <w:jc w:val="center"/>
              <w:rPr>
                <w:rFonts w:eastAsia="Calibri" w:cs="Calibri"/>
                <w:sz w:val="28"/>
                <w:szCs w:val="28"/>
                <w:highlight w:val="cyan"/>
                <w:shd w:val="clear" w:color="auto" w:fill="FFFFFF"/>
              </w:rPr>
            </w:pPr>
            <w:r w:rsidRPr="00F21812">
              <w:rPr>
                <w:rFonts w:ascii="Times New Roman" w:hAnsi="Times New Roman" w:cs="Calibri"/>
                <w:color w:val="000000"/>
                <w:sz w:val="28"/>
                <w:szCs w:val="28"/>
                <w:shd w:val="clear" w:color="auto" w:fill="FFFFFF"/>
              </w:rPr>
              <w:t>Итого 2025-2029 гг. (</w:t>
            </w:r>
            <w:r w:rsidR="00F958F7" w:rsidRPr="00F21812">
              <w:rPr>
                <w:rFonts w:ascii="Times New Roman" w:hAnsi="Times New Roman" w:cs="Calibri"/>
                <w:color w:val="000000"/>
                <w:sz w:val="28"/>
                <w:szCs w:val="28"/>
                <w:shd w:val="clear" w:color="auto" w:fill="FFFFFF"/>
                <w:lang w:val="en-US"/>
              </w:rPr>
              <w:t>c</w:t>
            </w:r>
            <w:r w:rsidRPr="00F21812">
              <w:rPr>
                <w:rFonts w:ascii="Times New Roman" w:hAnsi="Times New Roman" w:cs="Calibri"/>
                <w:color w:val="000000"/>
                <w:sz w:val="28"/>
                <w:szCs w:val="28"/>
                <w:shd w:val="clear" w:color="auto" w:fill="FFFFFF"/>
              </w:rPr>
              <w:t xml:space="preserve"> учет</w:t>
            </w:r>
            <w:r w:rsidR="00F958F7" w:rsidRPr="00F21812">
              <w:rPr>
                <w:rFonts w:ascii="Times New Roman" w:hAnsi="Times New Roman" w:cs="Calibri"/>
                <w:color w:val="000000"/>
                <w:sz w:val="28"/>
                <w:szCs w:val="28"/>
                <w:shd w:val="clear" w:color="auto" w:fill="FFFFFF"/>
              </w:rPr>
              <w:t>ом</w:t>
            </w:r>
            <w:r w:rsidRPr="00F21812">
              <w:rPr>
                <w:rFonts w:ascii="Times New Roman" w:hAnsi="Times New Roman" w:cs="Calibri"/>
                <w:color w:val="000000"/>
                <w:sz w:val="28"/>
                <w:szCs w:val="28"/>
                <w:shd w:val="clear" w:color="auto" w:fill="FFFFFF"/>
              </w:rPr>
              <w:t xml:space="preserve"> параметров прогноза социально-экономического развития РФ на 202</w:t>
            </w:r>
            <w:r w:rsidR="0010693C" w:rsidRPr="00F21812">
              <w:rPr>
                <w:rFonts w:ascii="Times New Roman" w:hAnsi="Times New Roman" w:cs="Calibri"/>
                <w:color w:val="000000"/>
                <w:sz w:val="28"/>
                <w:szCs w:val="28"/>
                <w:shd w:val="clear" w:color="auto" w:fill="FFFFFF"/>
              </w:rPr>
              <w:t>5</w:t>
            </w:r>
            <w:r w:rsidRPr="00F21812">
              <w:rPr>
                <w:rFonts w:ascii="Times New Roman" w:hAnsi="Times New Roman" w:cs="Calibri"/>
                <w:color w:val="000000"/>
                <w:sz w:val="28"/>
                <w:szCs w:val="28"/>
                <w:shd w:val="clear" w:color="auto" w:fill="FFFFFF"/>
              </w:rPr>
              <w:t>-2029гг</w:t>
            </w:r>
            <w:r w:rsidR="00B22DA2">
              <w:rPr>
                <w:rFonts w:ascii="Times New Roman" w:hAnsi="Times New Roman" w:cs="Calibri"/>
                <w:color w:val="000000"/>
                <w:sz w:val="28"/>
                <w:szCs w:val="28"/>
                <w:shd w:val="clear" w:color="auto" w:fill="FFFFFF"/>
              </w:rPr>
              <w:t>.</w:t>
            </w:r>
            <w:r w:rsidRPr="00F21812">
              <w:rPr>
                <w:rFonts w:ascii="Times New Roman" w:hAnsi="Times New Roman" w:cs="Calibri"/>
                <w:color w:val="000000"/>
                <w:sz w:val="28"/>
                <w:szCs w:val="28"/>
                <w:shd w:val="clear" w:color="auto" w:fill="FFFFFF"/>
              </w:rPr>
              <w:t>)</w:t>
            </w:r>
          </w:p>
        </w:tc>
      </w:tr>
      <w:tr w:rsidR="002822F4" w:rsidRPr="0010693C" w:rsidTr="002822F4">
        <w:trPr>
          <w:trHeight w:val="300"/>
          <w:jc w:val="center"/>
        </w:trPr>
        <w:tc>
          <w:tcPr>
            <w:tcW w:w="816" w:type="dxa"/>
            <w:vMerge/>
            <w:shd w:val="clear" w:color="auto" w:fill="auto"/>
            <w:vAlign w:val="center"/>
          </w:tcPr>
          <w:p w:rsidR="002822F4" w:rsidRPr="00AB43C8" w:rsidRDefault="002822F4" w:rsidP="004018B3">
            <w:pPr>
              <w:suppressAutoHyphens/>
              <w:spacing w:after="0" w:line="240" w:lineRule="auto"/>
              <w:jc w:val="center"/>
              <w:rPr>
                <w:rFonts w:ascii="Times New Roman" w:hAnsi="Times New Roman" w:cs="Calibri"/>
                <w:color w:val="000000"/>
                <w:sz w:val="28"/>
                <w:szCs w:val="28"/>
                <w:shd w:val="clear" w:color="auto" w:fill="FFFFFF"/>
              </w:rPr>
            </w:pPr>
          </w:p>
        </w:tc>
        <w:tc>
          <w:tcPr>
            <w:tcW w:w="5101" w:type="dxa"/>
            <w:vMerge/>
            <w:shd w:val="clear" w:color="auto" w:fill="auto"/>
            <w:vAlign w:val="center"/>
          </w:tcPr>
          <w:p w:rsidR="002822F4" w:rsidRPr="00AB43C8" w:rsidRDefault="002822F4" w:rsidP="004018B3">
            <w:pPr>
              <w:suppressAutoHyphens/>
              <w:spacing w:after="0" w:line="240" w:lineRule="auto"/>
              <w:jc w:val="center"/>
              <w:rPr>
                <w:rFonts w:ascii="Times New Roman" w:hAnsi="Times New Roman" w:cs="Calibri"/>
                <w:color w:val="000000"/>
                <w:sz w:val="28"/>
                <w:szCs w:val="28"/>
                <w:shd w:val="clear" w:color="auto" w:fill="FFFFFF"/>
              </w:rPr>
            </w:pPr>
          </w:p>
        </w:tc>
        <w:tc>
          <w:tcPr>
            <w:tcW w:w="1984" w:type="dxa"/>
            <w:vMerge/>
            <w:shd w:val="clear" w:color="auto" w:fill="auto"/>
            <w:vAlign w:val="center"/>
          </w:tcPr>
          <w:p w:rsidR="002822F4" w:rsidRPr="00AB43C8" w:rsidRDefault="002822F4" w:rsidP="004018B3">
            <w:pPr>
              <w:suppressAutoHyphens/>
              <w:spacing w:after="0" w:line="240" w:lineRule="auto"/>
              <w:jc w:val="center"/>
              <w:rPr>
                <w:rFonts w:ascii="Times New Roman" w:hAnsi="Times New Roman" w:cs="Calibri"/>
                <w:color w:val="000000"/>
                <w:sz w:val="28"/>
                <w:szCs w:val="28"/>
                <w:shd w:val="clear" w:color="auto" w:fill="FFFFFF"/>
              </w:rPr>
            </w:pPr>
          </w:p>
        </w:tc>
        <w:tc>
          <w:tcPr>
            <w:tcW w:w="1138" w:type="dxa"/>
            <w:shd w:val="clear" w:color="auto" w:fill="auto"/>
            <w:vAlign w:val="center"/>
          </w:tcPr>
          <w:p w:rsidR="002822F4" w:rsidRPr="00B26146" w:rsidRDefault="002822F4" w:rsidP="004018B3">
            <w:pPr>
              <w:suppressAutoHyphens/>
              <w:spacing w:after="0" w:line="240" w:lineRule="auto"/>
              <w:jc w:val="center"/>
              <w:rPr>
                <w:rFonts w:eastAsia="Calibri" w:cs="Calibri"/>
                <w:sz w:val="28"/>
                <w:szCs w:val="28"/>
                <w:shd w:val="clear" w:color="auto" w:fill="FFFFFF"/>
              </w:rPr>
            </w:pPr>
            <w:r w:rsidRPr="00AB43C8">
              <w:rPr>
                <w:rFonts w:ascii="Times New Roman" w:hAnsi="Times New Roman" w:cs="Calibri"/>
                <w:color w:val="000000"/>
                <w:sz w:val="28"/>
                <w:szCs w:val="28"/>
                <w:shd w:val="clear" w:color="auto" w:fill="FFFFFF"/>
              </w:rPr>
              <w:t>202</w:t>
            </w:r>
            <w:r w:rsidRPr="004018B3">
              <w:rPr>
                <w:rFonts w:ascii="Times New Roman" w:hAnsi="Times New Roman" w:cs="Calibri"/>
                <w:color w:val="000000"/>
                <w:sz w:val="28"/>
                <w:szCs w:val="28"/>
                <w:shd w:val="clear" w:color="auto" w:fill="FFFFFF"/>
              </w:rPr>
              <w:t>5</w:t>
            </w:r>
            <w:r w:rsidRPr="00B26146">
              <w:rPr>
                <w:rFonts w:ascii="Times New Roman" w:hAnsi="Times New Roman" w:cs="Calibri"/>
                <w:color w:val="000000"/>
                <w:sz w:val="28"/>
                <w:szCs w:val="28"/>
                <w:shd w:val="clear" w:color="auto" w:fill="FFFFFF"/>
              </w:rPr>
              <w:t xml:space="preserve"> год</w:t>
            </w:r>
          </w:p>
        </w:tc>
        <w:tc>
          <w:tcPr>
            <w:tcW w:w="992" w:type="dxa"/>
            <w:shd w:val="clear" w:color="auto" w:fill="auto"/>
            <w:vAlign w:val="center"/>
          </w:tcPr>
          <w:p w:rsidR="002822F4" w:rsidRPr="00B26146" w:rsidRDefault="002822F4" w:rsidP="004018B3">
            <w:pPr>
              <w:suppressAutoHyphens/>
              <w:spacing w:after="0" w:line="240" w:lineRule="auto"/>
              <w:jc w:val="center"/>
              <w:rPr>
                <w:rFonts w:eastAsia="Calibri" w:cs="Calibri"/>
                <w:sz w:val="28"/>
                <w:szCs w:val="28"/>
                <w:shd w:val="clear" w:color="auto" w:fill="FFFFFF"/>
              </w:rPr>
            </w:pPr>
            <w:r w:rsidRPr="00B26146">
              <w:rPr>
                <w:rFonts w:ascii="Times New Roman" w:hAnsi="Times New Roman" w:cs="Calibri"/>
                <w:color w:val="000000"/>
                <w:sz w:val="28"/>
                <w:szCs w:val="28"/>
                <w:shd w:val="clear" w:color="auto" w:fill="FFFFFF"/>
              </w:rPr>
              <w:t>202</w:t>
            </w:r>
            <w:r w:rsidRPr="004018B3">
              <w:rPr>
                <w:rFonts w:ascii="Times New Roman" w:hAnsi="Times New Roman" w:cs="Calibri"/>
                <w:color w:val="000000"/>
                <w:sz w:val="28"/>
                <w:szCs w:val="28"/>
                <w:shd w:val="clear" w:color="auto" w:fill="FFFFFF"/>
              </w:rPr>
              <w:t>6</w:t>
            </w:r>
            <w:r w:rsidRPr="00B26146">
              <w:rPr>
                <w:rFonts w:ascii="Times New Roman" w:hAnsi="Times New Roman" w:cs="Calibri"/>
                <w:color w:val="000000"/>
                <w:sz w:val="28"/>
                <w:szCs w:val="28"/>
                <w:shd w:val="clear" w:color="auto" w:fill="FFFFFF"/>
              </w:rPr>
              <w:t xml:space="preserve"> </w:t>
            </w:r>
          </w:p>
          <w:p w:rsidR="002822F4" w:rsidRPr="00B26146" w:rsidRDefault="002822F4" w:rsidP="004018B3">
            <w:pPr>
              <w:suppressAutoHyphens/>
              <w:spacing w:after="0" w:line="240" w:lineRule="auto"/>
              <w:jc w:val="center"/>
              <w:rPr>
                <w:rFonts w:eastAsia="Calibri" w:cs="Calibri"/>
                <w:sz w:val="28"/>
                <w:szCs w:val="28"/>
                <w:shd w:val="clear" w:color="auto" w:fill="FFFFFF"/>
              </w:rPr>
            </w:pPr>
            <w:r w:rsidRPr="00B26146">
              <w:rPr>
                <w:rFonts w:ascii="Times New Roman" w:hAnsi="Times New Roman" w:cs="Calibri"/>
                <w:color w:val="000000"/>
                <w:sz w:val="28"/>
                <w:szCs w:val="28"/>
                <w:shd w:val="clear" w:color="auto" w:fill="FFFFFF"/>
              </w:rPr>
              <w:t>год</w:t>
            </w:r>
          </w:p>
        </w:tc>
        <w:tc>
          <w:tcPr>
            <w:tcW w:w="992" w:type="dxa"/>
            <w:shd w:val="clear" w:color="auto" w:fill="auto"/>
            <w:vAlign w:val="center"/>
          </w:tcPr>
          <w:p w:rsidR="002822F4" w:rsidRPr="00B26146" w:rsidRDefault="002822F4" w:rsidP="004018B3">
            <w:pPr>
              <w:suppressAutoHyphens/>
              <w:spacing w:after="0" w:line="240" w:lineRule="auto"/>
              <w:jc w:val="center"/>
              <w:rPr>
                <w:rFonts w:eastAsia="Calibri" w:cs="Calibri"/>
                <w:sz w:val="28"/>
                <w:szCs w:val="28"/>
                <w:shd w:val="clear" w:color="auto" w:fill="FFFFFF"/>
              </w:rPr>
            </w:pPr>
            <w:r w:rsidRPr="00B26146">
              <w:rPr>
                <w:rFonts w:ascii="Times New Roman" w:hAnsi="Times New Roman" w:cs="Calibri"/>
                <w:color w:val="000000"/>
                <w:sz w:val="28"/>
                <w:szCs w:val="28"/>
                <w:shd w:val="clear" w:color="auto" w:fill="FFFFFF"/>
              </w:rPr>
              <w:t>202</w:t>
            </w:r>
            <w:r w:rsidRPr="004018B3">
              <w:rPr>
                <w:rFonts w:ascii="Times New Roman" w:hAnsi="Times New Roman" w:cs="Calibri"/>
                <w:color w:val="000000"/>
                <w:sz w:val="28"/>
                <w:szCs w:val="28"/>
                <w:shd w:val="clear" w:color="auto" w:fill="FFFFFF"/>
              </w:rPr>
              <w:t>7</w:t>
            </w:r>
            <w:r w:rsidRPr="00B26146">
              <w:rPr>
                <w:rFonts w:ascii="Times New Roman" w:hAnsi="Times New Roman" w:cs="Calibri"/>
                <w:color w:val="000000"/>
                <w:sz w:val="28"/>
                <w:szCs w:val="28"/>
                <w:shd w:val="clear" w:color="auto" w:fill="FFFFFF"/>
              </w:rPr>
              <w:t xml:space="preserve"> </w:t>
            </w:r>
          </w:p>
          <w:p w:rsidR="002822F4" w:rsidRPr="00B26146" w:rsidRDefault="002822F4" w:rsidP="004018B3">
            <w:pPr>
              <w:suppressAutoHyphens/>
              <w:spacing w:after="0" w:line="240" w:lineRule="auto"/>
              <w:jc w:val="center"/>
              <w:rPr>
                <w:rFonts w:eastAsia="Calibri" w:cs="Calibri"/>
                <w:sz w:val="28"/>
                <w:szCs w:val="28"/>
                <w:shd w:val="clear" w:color="auto" w:fill="FFFFFF"/>
              </w:rPr>
            </w:pPr>
            <w:r w:rsidRPr="00B26146">
              <w:rPr>
                <w:rFonts w:ascii="Times New Roman" w:hAnsi="Times New Roman" w:cs="Calibri"/>
                <w:color w:val="000000"/>
                <w:sz w:val="28"/>
                <w:szCs w:val="28"/>
                <w:shd w:val="clear" w:color="auto" w:fill="FFFFFF"/>
              </w:rPr>
              <w:t>год</w:t>
            </w:r>
          </w:p>
        </w:tc>
        <w:tc>
          <w:tcPr>
            <w:tcW w:w="1000" w:type="dxa"/>
            <w:shd w:val="clear" w:color="auto" w:fill="auto"/>
            <w:vAlign w:val="center"/>
          </w:tcPr>
          <w:p w:rsidR="002822F4" w:rsidRPr="00B26146" w:rsidRDefault="002822F4" w:rsidP="004018B3">
            <w:pPr>
              <w:suppressAutoHyphens/>
              <w:spacing w:after="0" w:line="240" w:lineRule="auto"/>
              <w:jc w:val="center"/>
              <w:rPr>
                <w:rFonts w:eastAsia="Calibri" w:cs="Calibri"/>
                <w:sz w:val="28"/>
                <w:szCs w:val="28"/>
                <w:shd w:val="clear" w:color="auto" w:fill="FFFFFF"/>
              </w:rPr>
            </w:pPr>
            <w:r w:rsidRPr="00B26146">
              <w:rPr>
                <w:rFonts w:ascii="Times New Roman" w:hAnsi="Times New Roman" w:cs="Calibri"/>
                <w:color w:val="000000"/>
                <w:sz w:val="28"/>
                <w:szCs w:val="28"/>
                <w:shd w:val="clear" w:color="auto" w:fill="FFFFFF"/>
              </w:rPr>
              <w:t>202</w:t>
            </w:r>
            <w:r w:rsidRPr="004018B3">
              <w:rPr>
                <w:rFonts w:ascii="Times New Roman" w:hAnsi="Times New Roman" w:cs="Calibri"/>
                <w:color w:val="000000"/>
                <w:sz w:val="28"/>
                <w:szCs w:val="28"/>
                <w:shd w:val="clear" w:color="auto" w:fill="FFFFFF"/>
              </w:rPr>
              <w:t>8</w:t>
            </w:r>
            <w:r w:rsidRPr="00B26146">
              <w:rPr>
                <w:rFonts w:ascii="Times New Roman" w:hAnsi="Times New Roman" w:cs="Calibri"/>
                <w:color w:val="000000"/>
                <w:sz w:val="28"/>
                <w:szCs w:val="28"/>
                <w:shd w:val="clear" w:color="auto" w:fill="FFFFFF"/>
              </w:rPr>
              <w:t xml:space="preserve"> </w:t>
            </w:r>
          </w:p>
          <w:p w:rsidR="002822F4" w:rsidRPr="00B26146" w:rsidRDefault="002822F4" w:rsidP="004018B3">
            <w:pPr>
              <w:suppressAutoHyphens/>
              <w:spacing w:after="0" w:line="240" w:lineRule="auto"/>
              <w:jc w:val="center"/>
              <w:rPr>
                <w:rFonts w:eastAsia="Calibri" w:cs="Calibri"/>
                <w:sz w:val="28"/>
                <w:szCs w:val="28"/>
                <w:shd w:val="clear" w:color="auto" w:fill="FFFFFF"/>
              </w:rPr>
            </w:pPr>
            <w:r w:rsidRPr="00B26146">
              <w:rPr>
                <w:rFonts w:ascii="Times New Roman" w:hAnsi="Times New Roman" w:cs="Calibri"/>
                <w:color w:val="000000"/>
                <w:sz w:val="28"/>
                <w:szCs w:val="28"/>
                <w:shd w:val="clear" w:color="auto" w:fill="FFFFFF"/>
              </w:rPr>
              <w:t>год</w:t>
            </w:r>
          </w:p>
        </w:tc>
        <w:tc>
          <w:tcPr>
            <w:tcW w:w="1126" w:type="dxa"/>
            <w:shd w:val="clear" w:color="auto" w:fill="auto"/>
            <w:vAlign w:val="center"/>
          </w:tcPr>
          <w:p w:rsidR="002822F4" w:rsidRPr="00B26146" w:rsidRDefault="002822F4" w:rsidP="004018B3">
            <w:pPr>
              <w:suppressAutoHyphens/>
              <w:spacing w:after="0" w:line="240" w:lineRule="auto"/>
              <w:jc w:val="center"/>
              <w:rPr>
                <w:rFonts w:eastAsia="Calibri" w:cs="Calibri"/>
                <w:sz w:val="28"/>
                <w:szCs w:val="28"/>
                <w:shd w:val="clear" w:color="auto" w:fill="FFFFFF"/>
              </w:rPr>
            </w:pPr>
            <w:r w:rsidRPr="00B26146">
              <w:rPr>
                <w:rFonts w:ascii="Times New Roman" w:hAnsi="Times New Roman" w:cs="Calibri"/>
                <w:color w:val="000000"/>
                <w:sz w:val="28"/>
                <w:szCs w:val="28"/>
                <w:shd w:val="clear" w:color="auto" w:fill="FFFFFF"/>
              </w:rPr>
              <w:t>202</w:t>
            </w:r>
            <w:r w:rsidRPr="004018B3">
              <w:rPr>
                <w:rFonts w:ascii="Times New Roman" w:hAnsi="Times New Roman" w:cs="Calibri"/>
                <w:color w:val="000000"/>
                <w:sz w:val="28"/>
                <w:szCs w:val="28"/>
                <w:shd w:val="clear" w:color="auto" w:fill="FFFFFF"/>
              </w:rPr>
              <w:t>9</w:t>
            </w:r>
            <w:r w:rsidRPr="00B26146">
              <w:rPr>
                <w:rFonts w:ascii="Times New Roman" w:hAnsi="Times New Roman" w:cs="Calibri"/>
                <w:color w:val="000000"/>
                <w:sz w:val="28"/>
                <w:szCs w:val="28"/>
                <w:shd w:val="clear" w:color="auto" w:fill="FFFFFF"/>
              </w:rPr>
              <w:t xml:space="preserve"> год</w:t>
            </w:r>
          </w:p>
        </w:tc>
        <w:tc>
          <w:tcPr>
            <w:tcW w:w="1637" w:type="dxa"/>
            <w:vMerge/>
            <w:shd w:val="clear" w:color="auto" w:fill="auto"/>
            <w:vAlign w:val="center"/>
          </w:tcPr>
          <w:p w:rsidR="002822F4" w:rsidRPr="0010693C" w:rsidRDefault="002822F4" w:rsidP="00841AC8">
            <w:pPr>
              <w:suppressAutoHyphens/>
              <w:spacing w:after="0" w:line="240" w:lineRule="auto"/>
              <w:jc w:val="center"/>
              <w:rPr>
                <w:rFonts w:eastAsia="Calibri" w:cs="Calibri"/>
                <w:sz w:val="28"/>
                <w:szCs w:val="28"/>
                <w:highlight w:val="cyan"/>
                <w:shd w:val="clear" w:color="auto" w:fill="FFFFFF"/>
              </w:rPr>
            </w:pPr>
          </w:p>
        </w:tc>
      </w:tr>
      <w:tr w:rsidR="002822F4" w:rsidRPr="00AB43C8" w:rsidTr="002822F4">
        <w:trPr>
          <w:trHeight w:val="600"/>
          <w:jc w:val="center"/>
        </w:trPr>
        <w:tc>
          <w:tcPr>
            <w:tcW w:w="816" w:type="dxa"/>
            <w:shd w:val="clear" w:color="auto" w:fill="auto"/>
            <w:vAlign w:val="center"/>
          </w:tcPr>
          <w:p w:rsidR="002822F4" w:rsidRPr="00B26146" w:rsidRDefault="002822F4" w:rsidP="002822F4">
            <w:pPr>
              <w:suppressAutoHyphens/>
              <w:spacing w:after="0" w:line="240" w:lineRule="auto"/>
              <w:ind w:left="-142" w:right="-158"/>
              <w:jc w:val="center"/>
              <w:rPr>
                <w:rFonts w:eastAsia="Calibri" w:cs="Calibri"/>
                <w:sz w:val="28"/>
                <w:szCs w:val="28"/>
                <w:shd w:val="clear" w:color="auto" w:fill="FFFFFF"/>
              </w:rPr>
            </w:pPr>
            <w:r w:rsidRPr="00AB43C8">
              <w:rPr>
                <w:rFonts w:ascii="Times New Roman" w:hAnsi="Times New Roman" w:cs="Calibri"/>
                <w:color w:val="000000"/>
                <w:sz w:val="28"/>
                <w:szCs w:val="28"/>
                <w:shd w:val="clear" w:color="auto" w:fill="FFFFFF"/>
              </w:rPr>
              <w:t>1</w:t>
            </w:r>
            <w:r w:rsidRPr="004018B3">
              <w:rPr>
                <w:rFonts w:ascii="Times New Roman" w:hAnsi="Times New Roman" w:cs="Calibri"/>
                <w:color w:val="000000"/>
                <w:sz w:val="28"/>
                <w:szCs w:val="28"/>
                <w:shd w:val="clear" w:color="auto" w:fill="FFFFFF"/>
              </w:rPr>
              <w:t>.</w:t>
            </w:r>
          </w:p>
        </w:tc>
        <w:tc>
          <w:tcPr>
            <w:tcW w:w="5101" w:type="dxa"/>
            <w:shd w:val="clear" w:color="auto" w:fill="auto"/>
            <w:vAlign w:val="center"/>
          </w:tcPr>
          <w:p w:rsidR="002822F4" w:rsidRPr="00B26146" w:rsidRDefault="002822F4" w:rsidP="002822F4">
            <w:pPr>
              <w:suppressAutoHyphens/>
              <w:spacing w:after="0" w:line="240" w:lineRule="auto"/>
              <w:jc w:val="center"/>
              <w:rPr>
                <w:rFonts w:eastAsia="Calibri" w:cs="Calibri"/>
                <w:sz w:val="28"/>
                <w:szCs w:val="28"/>
                <w:shd w:val="clear" w:color="auto" w:fill="FFFFFF"/>
              </w:rPr>
            </w:pPr>
            <w:r w:rsidRPr="00B26146">
              <w:rPr>
                <w:rFonts w:ascii="Times New Roman" w:hAnsi="Times New Roman" w:cs="Calibri"/>
                <w:color w:val="000000"/>
                <w:sz w:val="28"/>
                <w:szCs w:val="28"/>
                <w:shd w:val="clear" w:color="auto" w:fill="FFFFFF"/>
              </w:rPr>
              <w:t xml:space="preserve">Компенсация </w:t>
            </w:r>
            <w:r>
              <w:rPr>
                <w:rFonts w:ascii="Times New Roman" w:hAnsi="Times New Roman" w:cs="Calibri"/>
                <w:color w:val="000000"/>
                <w:sz w:val="28"/>
                <w:szCs w:val="28"/>
                <w:shd w:val="clear" w:color="auto" w:fill="FFFFFF"/>
              </w:rPr>
              <w:t>о</w:t>
            </w:r>
            <w:r w:rsidRPr="00B47139">
              <w:rPr>
                <w:rFonts w:ascii="Times New Roman" w:hAnsi="Times New Roman"/>
                <w:sz w:val="28"/>
              </w:rPr>
              <w:t>бъем</w:t>
            </w:r>
            <w:r>
              <w:rPr>
                <w:rFonts w:ascii="Times New Roman" w:hAnsi="Times New Roman"/>
                <w:sz w:val="28"/>
              </w:rPr>
              <w:t>а</w:t>
            </w:r>
            <w:r w:rsidRPr="00B47139">
              <w:rPr>
                <w:rFonts w:ascii="Times New Roman" w:hAnsi="Times New Roman"/>
                <w:sz w:val="28"/>
              </w:rPr>
              <w:t xml:space="preserve"> экономически обоснованных расходов, не учтенных в целя</w:t>
            </w:r>
            <w:r>
              <w:rPr>
                <w:rFonts w:ascii="Times New Roman" w:hAnsi="Times New Roman"/>
                <w:sz w:val="28"/>
              </w:rPr>
              <w:t xml:space="preserve">х сглаживания изменения тарифов </w:t>
            </w:r>
          </w:p>
        </w:tc>
        <w:tc>
          <w:tcPr>
            <w:tcW w:w="1984" w:type="dxa"/>
            <w:shd w:val="clear" w:color="auto" w:fill="auto"/>
            <w:vAlign w:val="center"/>
          </w:tcPr>
          <w:p w:rsidR="002822F4" w:rsidRPr="002822F4" w:rsidRDefault="00C46F31" w:rsidP="00C46F31">
            <w:pPr>
              <w:spacing w:after="0" w:line="240" w:lineRule="auto"/>
              <w:ind w:left="-116" w:right="-111"/>
              <w:jc w:val="center"/>
              <w:rPr>
                <w:rFonts w:ascii="Tahoma" w:hAnsi="Tahoma" w:cs="Tahoma"/>
                <w:sz w:val="18"/>
                <w:szCs w:val="18"/>
              </w:rPr>
            </w:pPr>
            <w:r>
              <w:rPr>
                <w:rFonts w:ascii="Times New Roman" w:hAnsi="Times New Roman"/>
                <w:color w:val="000000"/>
                <w:sz w:val="18"/>
                <w:szCs w:val="18"/>
              </w:rPr>
              <w:t>1 660 010,68</w:t>
            </w:r>
          </w:p>
        </w:tc>
        <w:tc>
          <w:tcPr>
            <w:tcW w:w="1138" w:type="dxa"/>
            <w:shd w:val="clear" w:color="auto" w:fill="auto"/>
            <w:vAlign w:val="center"/>
          </w:tcPr>
          <w:p w:rsidR="002822F4" w:rsidRPr="00D15C84" w:rsidRDefault="002822F4" w:rsidP="002822F4">
            <w:pPr>
              <w:spacing w:after="0" w:line="240" w:lineRule="auto"/>
              <w:ind w:left="-116" w:right="-111"/>
              <w:jc w:val="center"/>
              <w:rPr>
                <w:rFonts w:ascii="Times New Roman" w:hAnsi="Times New Roman"/>
                <w:color w:val="000000"/>
                <w:sz w:val="18"/>
                <w:szCs w:val="18"/>
              </w:rPr>
            </w:pPr>
            <w:r>
              <w:rPr>
                <w:rFonts w:ascii="Times New Roman" w:hAnsi="Times New Roman"/>
                <w:color w:val="000000"/>
                <w:sz w:val="18"/>
                <w:szCs w:val="18"/>
              </w:rPr>
              <w:t>0</w:t>
            </w:r>
          </w:p>
        </w:tc>
        <w:tc>
          <w:tcPr>
            <w:tcW w:w="992" w:type="dxa"/>
            <w:shd w:val="clear" w:color="auto" w:fill="auto"/>
            <w:vAlign w:val="center"/>
          </w:tcPr>
          <w:p w:rsidR="002822F4" w:rsidRPr="002822F4" w:rsidRDefault="00C46F31" w:rsidP="002822F4">
            <w:pPr>
              <w:spacing w:after="0" w:line="240" w:lineRule="auto"/>
              <w:ind w:left="-116" w:right="-111"/>
              <w:jc w:val="center"/>
              <w:rPr>
                <w:rFonts w:ascii="Times New Roman" w:hAnsi="Times New Roman"/>
                <w:color w:val="000000"/>
                <w:sz w:val="18"/>
                <w:szCs w:val="18"/>
              </w:rPr>
            </w:pPr>
            <w:r>
              <w:rPr>
                <w:rFonts w:ascii="Times New Roman" w:hAnsi="Times New Roman"/>
                <w:color w:val="000000"/>
                <w:sz w:val="18"/>
                <w:szCs w:val="18"/>
              </w:rPr>
              <w:t>0</w:t>
            </w:r>
          </w:p>
        </w:tc>
        <w:tc>
          <w:tcPr>
            <w:tcW w:w="992" w:type="dxa"/>
            <w:shd w:val="clear" w:color="auto" w:fill="auto"/>
            <w:vAlign w:val="center"/>
          </w:tcPr>
          <w:p w:rsidR="002822F4" w:rsidRPr="002822F4" w:rsidRDefault="00C46F31" w:rsidP="00C46F31">
            <w:pPr>
              <w:spacing w:after="0" w:line="240" w:lineRule="auto"/>
              <w:ind w:left="-116" w:right="-111"/>
              <w:jc w:val="center"/>
              <w:rPr>
                <w:rFonts w:ascii="Times New Roman" w:hAnsi="Times New Roman"/>
                <w:color w:val="000000"/>
                <w:sz w:val="18"/>
                <w:szCs w:val="18"/>
              </w:rPr>
            </w:pPr>
            <w:r>
              <w:rPr>
                <w:rFonts w:ascii="Times New Roman" w:hAnsi="Times New Roman"/>
                <w:color w:val="000000"/>
                <w:sz w:val="18"/>
                <w:szCs w:val="18"/>
              </w:rPr>
              <w:t>430</w:t>
            </w:r>
            <w:r w:rsidR="002822F4" w:rsidRPr="002822F4">
              <w:rPr>
                <w:rFonts w:ascii="Times New Roman" w:hAnsi="Times New Roman"/>
                <w:color w:val="000000"/>
                <w:sz w:val="18"/>
                <w:szCs w:val="18"/>
              </w:rPr>
              <w:t xml:space="preserve"> </w:t>
            </w:r>
            <w:r>
              <w:rPr>
                <w:rFonts w:ascii="Times New Roman" w:hAnsi="Times New Roman"/>
                <w:color w:val="000000"/>
                <w:sz w:val="18"/>
                <w:szCs w:val="18"/>
              </w:rPr>
              <w:t>000</w:t>
            </w:r>
            <w:r w:rsidR="002822F4" w:rsidRPr="002822F4">
              <w:rPr>
                <w:rFonts w:ascii="Times New Roman" w:hAnsi="Times New Roman"/>
                <w:color w:val="000000"/>
                <w:sz w:val="18"/>
                <w:szCs w:val="18"/>
              </w:rPr>
              <w:t>,0</w:t>
            </w:r>
            <w:r>
              <w:rPr>
                <w:rFonts w:ascii="Times New Roman" w:hAnsi="Times New Roman"/>
                <w:color w:val="000000"/>
                <w:sz w:val="18"/>
                <w:szCs w:val="18"/>
              </w:rPr>
              <w:t>0</w:t>
            </w:r>
          </w:p>
        </w:tc>
        <w:tc>
          <w:tcPr>
            <w:tcW w:w="1000" w:type="dxa"/>
            <w:shd w:val="clear" w:color="auto" w:fill="auto"/>
            <w:vAlign w:val="center"/>
          </w:tcPr>
          <w:p w:rsidR="002822F4" w:rsidRPr="002822F4" w:rsidRDefault="002822F4" w:rsidP="002822F4">
            <w:pPr>
              <w:spacing w:after="0" w:line="240" w:lineRule="auto"/>
              <w:ind w:left="-116" w:right="-111"/>
              <w:jc w:val="center"/>
              <w:rPr>
                <w:rFonts w:ascii="Times New Roman" w:hAnsi="Times New Roman"/>
                <w:color w:val="000000"/>
                <w:sz w:val="18"/>
                <w:szCs w:val="18"/>
              </w:rPr>
            </w:pPr>
            <w:r w:rsidRPr="002822F4">
              <w:rPr>
                <w:rFonts w:ascii="Times New Roman" w:hAnsi="Times New Roman"/>
                <w:color w:val="000000"/>
                <w:sz w:val="18"/>
                <w:szCs w:val="18"/>
              </w:rPr>
              <w:t>670 999,20</w:t>
            </w:r>
          </w:p>
        </w:tc>
        <w:tc>
          <w:tcPr>
            <w:tcW w:w="1126" w:type="dxa"/>
            <w:shd w:val="clear" w:color="auto" w:fill="auto"/>
            <w:vAlign w:val="center"/>
          </w:tcPr>
          <w:p w:rsidR="002822F4" w:rsidRPr="002822F4" w:rsidRDefault="00C46F31" w:rsidP="00C46F31">
            <w:pPr>
              <w:spacing w:after="0" w:line="240" w:lineRule="auto"/>
              <w:ind w:left="-116" w:right="-111"/>
              <w:jc w:val="center"/>
              <w:rPr>
                <w:rFonts w:ascii="Times New Roman" w:hAnsi="Times New Roman"/>
                <w:color w:val="000000"/>
                <w:sz w:val="18"/>
                <w:szCs w:val="18"/>
              </w:rPr>
            </w:pPr>
            <w:r>
              <w:rPr>
                <w:rFonts w:ascii="Times New Roman" w:hAnsi="Times New Roman"/>
                <w:color w:val="000000"/>
                <w:sz w:val="18"/>
                <w:szCs w:val="18"/>
              </w:rPr>
              <w:t>870 323,</w:t>
            </w:r>
            <w:r w:rsidR="002822F4" w:rsidRPr="002822F4">
              <w:rPr>
                <w:rFonts w:ascii="Times New Roman" w:hAnsi="Times New Roman"/>
                <w:color w:val="000000"/>
                <w:sz w:val="18"/>
                <w:szCs w:val="18"/>
              </w:rPr>
              <w:t>5</w:t>
            </w:r>
            <w:r>
              <w:rPr>
                <w:rFonts w:ascii="Times New Roman" w:hAnsi="Times New Roman"/>
                <w:color w:val="000000"/>
                <w:sz w:val="18"/>
                <w:szCs w:val="18"/>
              </w:rPr>
              <w:t>0</w:t>
            </w:r>
          </w:p>
        </w:tc>
        <w:tc>
          <w:tcPr>
            <w:tcW w:w="1637" w:type="dxa"/>
            <w:shd w:val="clear" w:color="auto" w:fill="auto"/>
            <w:vAlign w:val="center"/>
          </w:tcPr>
          <w:p w:rsidR="002822F4" w:rsidRPr="00D15C84" w:rsidRDefault="00AA04DF" w:rsidP="002822F4">
            <w:pPr>
              <w:spacing w:after="0" w:line="240" w:lineRule="auto"/>
              <w:ind w:left="-116" w:right="-111"/>
              <w:jc w:val="center"/>
              <w:rPr>
                <w:rFonts w:ascii="Times New Roman" w:hAnsi="Times New Roman"/>
                <w:color w:val="000000"/>
                <w:sz w:val="18"/>
                <w:szCs w:val="18"/>
              </w:rPr>
            </w:pPr>
            <w:r>
              <w:rPr>
                <w:rFonts w:ascii="Times New Roman" w:hAnsi="Times New Roman"/>
                <w:color w:val="000000"/>
                <w:sz w:val="18"/>
                <w:szCs w:val="18"/>
              </w:rPr>
              <w:t>1 971 322,7</w:t>
            </w:r>
          </w:p>
        </w:tc>
      </w:tr>
    </w:tbl>
    <w:p w:rsidR="008810BE" w:rsidRDefault="008810BE" w:rsidP="00D508B0">
      <w:pPr>
        <w:suppressAutoHyphens/>
        <w:spacing w:after="0" w:line="240" w:lineRule="auto"/>
        <w:ind w:firstLine="709"/>
        <w:jc w:val="both"/>
        <w:rPr>
          <w:rFonts w:ascii="Times New Roman" w:eastAsia="Calibri" w:hAnsi="Times New Roman"/>
          <w:sz w:val="28"/>
          <w:szCs w:val="28"/>
          <w:shd w:val="clear" w:color="auto" w:fill="FFFFFF"/>
        </w:rPr>
      </w:pPr>
    </w:p>
    <w:p w:rsidR="00D508B0" w:rsidRPr="00097286" w:rsidRDefault="00D508B0" w:rsidP="00097286">
      <w:pPr>
        <w:suppressAutoHyphens/>
        <w:spacing w:after="0" w:line="240" w:lineRule="auto"/>
        <w:ind w:firstLine="709"/>
        <w:jc w:val="both"/>
        <w:rPr>
          <w:rFonts w:eastAsia="Calibri" w:cs="Calibri"/>
          <w:sz w:val="20"/>
          <w:szCs w:val="20"/>
          <w:shd w:val="clear" w:color="auto" w:fill="FFFFFF"/>
        </w:rPr>
      </w:pPr>
      <w:r w:rsidRPr="00097286">
        <w:rPr>
          <w:rFonts w:ascii="Times New Roman" w:eastAsia="Calibri" w:hAnsi="Times New Roman"/>
          <w:sz w:val="20"/>
          <w:szCs w:val="20"/>
          <w:shd w:val="clear" w:color="auto" w:fill="FFFFFF"/>
        </w:rPr>
        <w:t>Примечание:</w:t>
      </w:r>
      <w:r w:rsidR="001F18DD" w:rsidRPr="00097286">
        <w:rPr>
          <w:rFonts w:ascii="Times New Roman" w:eastAsia="Calibri" w:hAnsi="Times New Roman"/>
          <w:sz w:val="20"/>
          <w:szCs w:val="20"/>
          <w:shd w:val="clear" w:color="auto" w:fill="FFFFFF"/>
        </w:rPr>
        <w:t xml:space="preserve"> </w:t>
      </w:r>
      <w:r w:rsidRPr="00097286">
        <w:rPr>
          <w:rFonts w:ascii="Times New Roman" w:eastAsia="Calibri" w:hAnsi="Times New Roman"/>
          <w:sz w:val="20"/>
          <w:szCs w:val="20"/>
          <w:shd w:val="clear" w:color="auto" w:fill="FFFFFF"/>
        </w:rPr>
        <w:t>1.</w:t>
      </w:r>
      <w:r w:rsidRPr="00097286">
        <w:rPr>
          <w:rFonts w:ascii="Times New Roman" w:eastAsia="Calibri" w:hAnsi="Times New Roman"/>
          <w:sz w:val="20"/>
          <w:szCs w:val="20"/>
          <w:shd w:val="clear" w:color="auto" w:fill="FFFFFF"/>
        </w:rPr>
        <w:tab/>
        <w:t>Величина компенсации может быть скорректирована с учетом индексации, в зависимости от периода возникновения и периода компенсации, формул корректировок, учитывающих результаты деятельности Организации за истекший период, предусмотренных приказом ФСТ России от 17.02.2012 № 98-э</w:t>
      </w:r>
      <w:r w:rsidR="001F18DD">
        <w:rPr>
          <w:rFonts w:ascii="Times New Roman" w:eastAsia="Calibri" w:hAnsi="Times New Roman"/>
          <w:sz w:val="20"/>
          <w:szCs w:val="20"/>
          <w:shd w:val="clear" w:color="auto" w:fill="FFFFFF"/>
        </w:rPr>
        <w:t>.</w:t>
      </w:r>
    </w:p>
    <w:p w:rsidR="00D508B0" w:rsidRPr="00097286" w:rsidRDefault="00D508B0" w:rsidP="00C244AB">
      <w:pPr>
        <w:tabs>
          <w:tab w:val="left" w:pos="993"/>
        </w:tabs>
        <w:suppressAutoHyphens/>
        <w:spacing w:after="0" w:line="240" w:lineRule="auto"/>
        <w:ind w:firstLine="709"/>
        <w:jc w:val="both"/>
        <w:rPr>
          <w:rFonts w:ascii="Times New Roman" w:eastAsia="Calibri" w:hAnsi="Times New Roman"/>
          <w:sz w:val="20"/>
          <w:szCs w:val="20"/>
          <w:shd w:val="clear" w:color="auto" w:fill="FFFFFF"/>
        </w:rPr>
      </w:pPr>
      <w:r w:rsidRPr="00097286">
        <w:rPr>
          <w:rFonts w:ascii="Times New Roman" w:eastAsia="Calibri" w:hAnsi="Times New Roman"/>
          <w:sz w:val="20"/>
          <w:szCs w:val="20"/>
          <w:shd w:val="clear" w:color="auto" w:fill="FFFFFF"/>
        </w:rPr>
        <w:t>2.</w:t>
      </w:r>
      <w:r w:rsidRPr="00097286">
        <w:rPr>
          <w:rFonts w:ascii="Times New Roman" w:eastAsia="Calibri" w:hAnsi="Times New Roman"/>
          <w:sz w:val="20"/>
          <w:szCs w:val="20"/>
          <w:shd w:val="clear" w:color="auto" w:fill="FFFFFF"/>
        </w:rPr>
        <w:tab/>
        <w:t>Расчет графика компенсации произведен на основании проекта тарифно-балансовых показателей территориальных сетевых организаций на 202</w:t>
      </w:r>
      <w:r w:rsidR="00F34BBB" w:rsidRPr="00097286">
        <w:rPr>
          <w:rFonts w:ascii="Times New Roman" w:eastAsia="Calibri" w:hAnsi="Times New Roman"/>
          <w:sz w:val="20"/>
          <w:szCs w:val="20"/>
          <w:shd w:val="clear" w:color="auto" w:fill="FFFFFF"/>
        </w:rPr>
        <w:t>5</w:t>
      </w:r>
      <w:r w:rsidRPr="00097286">
        <w:rPr>
          <w:rFonts w:ascii="Times New Roman" w:eastAsia="Calibri" w:hAnsi="Times New Roman"/>
          <w:sz w:val="20"/>
          <w:szCs w:val="20"/>
          <w:shd w:val="clear" w:color="auto" w:fill="FFFFFF"/>
        </w:rPr>
        <w:t xml:space="preserve"> год. </w:t>
      </w:r>
      <w:r w:rsidR="00F34BBB" w:rsidRPr="00097286">
        <w:rPr>
          <w:rFonts w:ascii="Times New Roman" w:eastAsia="Calibri" w:hAnsi="Times New Roman"/>
          <w:sz w:val="20"/>
          <w:szCs w:val="20"/>
          <w:shd w:val="clear" w:color="auto" w:fill="FFFFFF"/>
        </w:rPr>
        <w:t>И</w:t>
      </w:r>
      <w:r w:rsidRPr="00097286">
        <w:rPr>
          <w:rFonts w:ascii="Times New Roman" w:eastAsia="Calibri" w:hAnsi="Times New Roman"/>
          <w:sz w:val="20"/>
          <w:szCs w:val="20"/>
          <w:shd w:val="clear" w:color="auto" w:fill="FFFFFF"/>
        </w:rPr>
        <w:t>зменения данных показателей являются основанием для изменения графика компенсации.</w:t>
      </w:r>
    </w:p>
    <w:p w:rsidR="00B63673" w:rsidRPr="00097286" w:rsidRDefault="00B63673" w:rsidP="00C244AB">
      <w:pPr>
        <w:tabs>
          <w:tab w:val="left" w:pos="993"/>
        </w:tabs>
        <w:suppressAutoHyphens/>
        <w:spacing w:after="0" w:line="240" w:lineRule="auto"/>
        <w:ind w:firstLine="709"/>
        <w:jc w:val="both"/>
        <w:rPr>
          <w:rFonts w:ascii="Times New Roman" w:eastAsia="Calibri" w:hAnsi="Times New Roman"/>
          <w:sz w:val="20"/>
          <w:szCs w:val="20"/>
          <w:shd w:val="clear" w:color="auto" w:fill="FFFFFF"/>
        </w:rPr>
      </w:pPr>
      <w:r w:rsidRPr="00097286">
        <w:rPr>
          <w:rFonts w:ascii="Times New Roman" w:eastAsia="Calibri" w:hAnsi="Times New Roman"/>
          <w:sz w:val="20"/>
          <w:szCs w:val="20"/>
          <w:shd w:val="clear" w:color="auto" w:fill="FFFFFF"/>
        </w:rPr>
        <w:t>3. При установлении цен (тарифов) на очередной период (год) регулирования в целях возврата сглаживания применяется индексация на индекс потребительских цен на соответствующий год согласно Прогноза социально-экономического развития Российской Федерации, публикуемого Минэкономразвития России, действующему на момент установления (цен) тарифов.</w:t>
      </w:r>
    </w:p>
    <w:p w:rsidR="00B63673" w:rsidRPr="00B63673" w:rsidRDefault="00841AC8" w:rsidP="00B63673">
      <w:pPr>
        <w:suppressAutoHyphens/>
        <w:spacing w:after="0" w:line="240" w:lineRule="auto"/>
        <w:jc w:val="right"/>
        <w:rPr>
          <w:rFonts w:ascii="Times New Roman" w:hAnsi="Times New Roman"/>
          <w:sz w:val="28"/>
          <w:szCs w:val="28"/>
          <w:shd w:val="clear" w:color="auto" w:fill="FFFFFF"/>
        </w:rPr>
      </w:pPr>
      <w:r w:rsidRPr="00097286">
        <w:rPr>
          <w:rFonts w:ascii="Times New Roman" w:hAnsi="Times New Roman"/>
          <w:color w:val="000000"/>
          <w:sz w:val="20"/>
          <w:szCs w:val="20"/>
          <w:shd w:val="clear" w:color="auto" w:fill="FFFFFF"/>
        </w:rPr>
        <w:br w:type="page"/>
      </w:r>
      <w:r w:rsidR="00B63673" w:rsidRPr="00B63673">
        <w:rPr>
          <w:rFonts w:ascii="Times New Roman" w:hAnsi="Times New Roman"/>
          <w:sz w:val="28"/>
          <w:szCs w:val="28"/>
          <w:shd w:val="clear" w:color="auto" w:fill="FFFFFF"/>
        </w:rPr>
        <w:lastRenderedPageBreak/>
        <w:t>Приложение 3</w:t>
      </w:r>
    </w:p>
    <w:p w:rsidR="001F18DD" w:rsidRDefault="001F18DD" w:rsidP="00B63673">
      <w:pPr>
        <w:suppressAutoHyphens/>
        <w:spacing w:after="0" w:line="240" w:lineRule="auto"/>
        <w:jc w:val="right"/>
        <w:rPr>
          <w:rFonts w:ascii="Times New Roman" w:hAnsi="Times New Roman"/>
          <w:sz w:val="28"/>
          <w:szCs w:val="28"/>
          <w:shd w:val="clear" w:color="auto" w:fill="FFFFFF"/>
        </w:rPr>
      </w:pPr>
    </w:p>
    <w:p w:rsidR="00493DF2" w:rsidRDefault="00493DF2" w:rsidP="00B63673">
      <w:pPr>
        <w:suppressAutoHyphens/>
        <w:spacing w:after="0" w:line="240" w:lineRule="auto"/>
        <w:jc w:val="right"/>
        <w:rPr>
          <w:rFonts w:ascii="Times New Roman" w:hAnsi="Times New Roman"/>
          <w:sz w:val="28"/>
          <w:szCs w:val="28"/>
          <w:shd w:val="clear" w:color="auto" w:fill="FFFFFF"/>
        </w:rPr>
      </w:pPr>
    </w:p>
    <w:p w:rsidR="00493DF2" w:rsidRDefault="00493DF2" w:rsidP="00B63673">
      <w:pPr>
        <w:suppressAutoHyphens/>
        <w:spacing w:after="0" w:line="240" w:lineRule="auto"/>
        <w:jc w:val="right"/>
        <w:rPr>
          <w:rFonts w:ascii="Times New Roman" w:hAnsi="Times New Roman"/>
          <w:sz w:val="28"/>
          <w:szCs w:val="28"/>
          <w:shd w:val="clear" w:color="auto" w:fill="FFFFFF"/>
        </w:rPr>
      </w:pPr>
    </w:p>
    <w:p w:rsidR="00493DF2" w:rsidRPr="00B63673" w:rsidRDefault="00493DF2" w:rsidP="00B63673">
      <w:pPr>
        <w:suppressAutoHyphens/>
        <w:spacing w:after="0" w:line="240" w:lineRule="auto"/>
        <w:jc w:val="right"/>
        <w:rPr>
          <w:rFonts w:ascii="Times New Roman" w:hAnsi="Times New Roman"/>
          <w:sz w:val="28"/>
          <w:szCs w:val="28"/>
          <w:shd w:val="clear" w:color="auto" w:fill="FFFFFF"/>
        </w:rPr>
      </w:pPr>
    </w:p>
    <w:p w:rsidR="00B63673" w:rsidRDefault="007C4E8F" w:rsidP="00B63673">
      <w:pPr>
        <w:suppressAutoHyphens/>
        <w:spacing w:after="0" w:line="240" w:lineRule="auto"/>
        <w:jc w:val="center"/>
        <w:rPr>
          <w:rFonts w:ascii="Times New Roman" w:hAnsi="Times New Roman"/>
          <w:sz w:val="28"/>
        </w:rPr>
      </w:pPr>
      <w:r w:rsidRPr="00D02CBD">
        <w:rPr>
          <w:rFonts w:ascii="Times New Roman" w:hAnsi="Times New Roman"/>
          <w:sz w:val="28"/>
          <w:szCs w:val="28"/>
          <w:shd w:val="clear" w:color="auto" w:fill="FFFFFF"/>
        </w:rPr>
        <w:t>Приоритетный п</w:t>
      </w:r>
      <w:r w:rsidR="00B63673" w:rsidRPr="00D02CBD">
        <w:rPr>
          <w:rFonts w:ascii="Times New Roman" w:hAnsi="Times New Roman"/>
          <w:sz w:val="28"/>
          <w:szCs w:val="28"/>
          <w:shd w:val="clear" w:color="auto" w:fill="FFFFFF"/>
        </w:rPr>
        <w:t xml:space="preserve">еречень </w:t>
      </w:r>
      <w:r w:rsidR="00DE5895" w:rsidRPr="00D02CBD">
        <w:rPr>
          <w:rFonts w:ascii="Times New Roman" w:hAnsi="Times New Roman"/>
          <w:sz w:val="28"/>
          <w:szCs w:val="28"/>
          <w:shd w:val="clear" w:color="auto" w:fill="FFFFFF"/>
        </w:rPr>
        <w:t xml:space="preserve">объектов капитального ремонта, </w:t>
      </w:r>
      <w:r w:rsidR="00DE5895" w:rsidRPr="00B63673">
        <w:rPr>
          <w:rFonts w:ascii="Times New Roman" w:hAnsi="Times New Roman"/>
          <w:sz w:val="28"/>
          <w:szCs w:val="28"/>
          <w:shd w:val="clear" w:color="auto" w:fill="FFFFFF"/>
        </w:rPr>
        <w:t>направленных на обеспечение</w:t>
      </w:r>
      <w:r w:rsidR="00DE5895">
        <w:rPr>
          <w:rFonts w:ascii="Times New Roman" w:hAnsi="Times New Roman"/>
          <w:sz w:val="28"/>
          <w:szCs w:val="28"/>
          <w:shd w:val="clear" w:color="auto" w:fill="FFFFFF"/>
        </w:rPr>
        <w:t xml:space="preserve"> надежности электроснабжения</w:t>
      </w:r>
      <w:r w:rsidR="00DE5895" w:rsidRPr="00B63673">
        <w:rPr>
          <w:rFonts w:ascii="Times New Roman" w:hAnsi="Times New Roman"/>
          <w:sz w:val="28"/>
          <w:szCs w:val="28"/>
          <w:shd w:val="clear" w:color="auto" w:fill="FFFFFF"/>
        </w:rPr>
        <w:t xml:space="preserve"> потребителей Самарской области</w:t>
      </w:r>
      <w:r w:rsidR="00DE5895" w:rsidRPr="004B5C40">
        <w:rPr>
          <w:rFonts w:ascii="Times New Roman" w:hAnsi="Times New Roman"/>
          <w:sz w:val="28"/>
          <w:szCs w:val="28"/>
          <w:highlight w:val="yellow"/>
          <w:shd w:val="clear" w:color="auto" w:fill="FFFFFF"/>
        </w:rPr>
        <w:t xml:space="preserve"> </w:t>
      </w:r>
    </w:p>
    <w:p w:rsidR="00DE5895" w:rsidRDefault="00DE5895" w:rsidP="00B63673">
      <w:pPr>
        <w:suppressAutoHyphens/>
        <w:spacing w:after="0" w:line="240" w:lineRule="auto"/>
        <w:jc w:val="center"/>
        <w:rPr>
          <w:rFonts w:ascii="Times New Roman" w:hAnsi="Times New Roman"/>
          <w:sz w:val="28"/>
        </w:rPr>
      </w:pPr>
    </w:p>
    <w:tbl>
      <w:tblPr>
        <w:tblW w:w="148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077"/>
        <w:gridCol w:w="5120"/>
        <w:gridCol w:w="2281"/>
        <w:gridCol w:w="1811"/>
      </w:tblGrid>
      <w:tr w:rsidR="00D15C84" w:rsidRPr="00D15C84" w:rsidTr="0032731F">
        <w:tc>
          <w:tcPr>
            <w:tcW w:w="594" w:type="dxa"/>
            <w:tcBorders>
              <w:top w:val="single" w:sz="4" w:space="0" w:color="auto"/>
              <w:left w:val="single" w:sz="4" w:space="0" w:color="auto"/>
              <w:bottom w:val="single" w:sz="4" w:space="0" w:color="auto"/>
              <w:right w:val="single" w:sz="4" w:space="0" w:color="auto"/>
            </w:tcBorders>
            <w:vAlign w:val="center"/>
            <w:hideMark/>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п/п</w:t>
            </w:r>
          </w:p>
        </w:tc>
        <w:tc>
          <w:tcPr>
            <w:tcW w:w="5077" w:type="dxa"/>
            <w:tcBorders>
              <w:top w:val="single" w:sz="4" w:space="0" w:color="auto"/>
              <w:left w:val="single" w:sz="4" w:space="0" w:color="auto"/>
              <w:bottom w:val="single" w:sz="4" w:space="0" w:color="auto"/>
              <w:right w:val="single" w:sz="4" w:space="0" w:color="auto"/>
            </w:tcBorders>
            <w:vAlign w:val="center"/>
            <w:hideMark/>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Наименование объекта</w:t>
            </w:r>
          </w:p>
        </w:tc>
        <w:tc>
          <w:tcPr>
            <w:tcW w:w="5120" w:type="dxa"/>
            <w:tcBorders>
              <w:top w:val="single" w:sz="4" w:space="0" w:color="auto"/>
              <w:left w:val="single" w:sz="4" w:space="0" w:color="auto"/>
              <w:bottom w:val="single" w:sz="4" w:space="0" w:color="auto"/>
              <w:right w:val="single" w:sz="4" w:space="0" w:color="auto"/>
            </w:tcBorders>
            <w:vAlign w:val="center"/>
            <w:hideMark/>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Мероприятия</w:t>
            </w:r>
          </w:p>
        </w:tc>
        <w:tc>
          <w:tcPr>
            <w:tcW w:w="2281" w:type="dxa"/>
            <w:tcBorders>
              <w:top w:val="single" w:sz="4" w:space="0" w:color="auto"/>
              <w:left w:val="single" w:sz="4" w:space="0" w:color="auto"/>
              <w:bottom w:val="single" w:sz="4" w:space="0" w:color="auto"/>
              <w:right w:val="single" w:sz="4" w:space="0" w:color="auto"/>
            </w:tcBorders>
            <w:vAlign w:val="center"/>
            <w:hideMark/>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Объем финансирования, млн. рублей</w:t>
            </w:r>
            <w:r w:rsidR="002822F4">
              <w:rPr>
                <w:rFonts w:ascii="Times New Roman" w:hAnsi="Times New Roman"/>
                <w:sz w:val="20"/>
                <w:szCs w:val="20"/>
              </w:rPr>
              <w:t xml:space="preserve"> </w:t>
            </w:r>
            <w:r w:rsidRPr="00D15C84">
              <w:rPr>
                <w:rFonts w:ascii="Times New Roman" w:hAnsi="Times New Roman"/>
                <w:sz w:val="20"/>
                <w:szCs w:val="20"/>
              </w:rPr>
              <w:t>(без НДС)</w:t>
            </w:r>
          </w:p>
        </w:tc>
        <w:tc>
          <w:tcPr>
            <w:tcW w:w="1811" w:type="dxa"/>
            <w:tcBorders>
              <w:top w:val="single" w:sz="4" w:space="0" w:color="auto"/>
              <w:left w:val="single" w:sz="4" w:space="0" w:color="auto"/>
              <w:bottom w:val="single" w:sz="4" w:space="0" w:color="auto"/>
              <w:right w:val="single" w:sz="4" w:space="0" w:color="auto"/>
            </w:tcBorders>
            <w:vAlign w:val="center"/>
            <w:hideMark/>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Период реализации</w:t>
            </w:r>
          </w:p>
        </w:tc>
      </w:tr>
      <w:tr w:rsidR="00D15C84" w:rsidRPr="00D15C84" w:rsidTr="0032731F">
        <w:trPr>
          <w:trHeight w:val="427"/>
        </w:trPr>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ТП-2049 г. Самара</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bottom"/>
          </w:tcPr>
          <w:p w:rsidR="00D15C84" w:rsidRPr="00D15C84" w:rsidRDefault="00D15C84" w:rsidP="002822F4">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2.</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ТП-2049 г. Самара</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3.</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РП-211 г. Самара</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4.</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ТП-349 г. Сызрань</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8,33</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5.</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ТП-349 г. Сызрань</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11,66</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6.</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РП -38 6кВ сек.№2 г. Сызрань</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11,66</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7.</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ВЛ-0,4 кВ Ф-1 от ТП-223 п. Алексеевка</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ВЛ-0,4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5,03</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8.</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ТП-40 г. Новокуйбышевск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строительной части</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0,58</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9.</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ТП-53 г. Новокуйбышевск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строительной части</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0,58</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10.</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ТП-54  г. Новокуйбышевск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строительной части</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0,58</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11.</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ТП-139 г. Новокуйбышевск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13,33</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12.</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ТП-140 г. Новокуйбышевск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10</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13.</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ТП-С-5 г. Чапаевск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10</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14.</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ТП-С-1 г. Чапаевск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13,33</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15.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ВЛ-0,4 кВ Ф-2 от ТП-223 п. Алексеевка</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ВЛ-0,4 кВ</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2,88</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16.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ТП-32 г. Новокуйбышевск</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РУ-10  кВ</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lastRenderedPageBreak/>
              <w:t>17.</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 xml:space="preserve"> РП-5 г. Кинель</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16,66</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18.</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ТП-32 г. Новокуйбышевск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7,5</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19.</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ВЛ-0,4 кВ Ф3 от КТП-10/0,4кВ СВ 907/400кВа с.Сергиевск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ВЛ-0,4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4,125</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20.</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ВЛ-10 кВ Ф-7 ПС 35/10 Алексеевская пгт Безенчук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ВЛ-10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0,52</w:t>
            </w:r>
          </w:p>
        </w:tc>
        <w:tc>
          <w:tcPr>
            <w:tcW w:w="181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2025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21.</w:t>
            </w:r>
          </w:p>
        </w:tc>
        <w:tc>
          <w:tcPr>
            <w:tcW w:w="5077" w:type="dxa"/>
            <w:tcBorders>
              <w:top w:val="nil"/>
              <w:left w:val="single" w:sz="4" w:space="0" w:color="auto"/>
              <w:bottom w:val="single" w:sz="4" w:space="0" w:color="auto"/>
              <w:right w:val="single" w:sz="4" w:space="0" w:color="auto"/>
            </w:tcBorders>
            <w:shd w:val="clear" w:color="000000" w:fill="FFFFFF"/>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 xml:space="preserve"> РП-616 г. Самара</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46,66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22.</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ЗТП КУР 2003/2*400  п. Курумоч</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10</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23.</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ЗТП КУР 2012/2*250  п. Курумоч</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10</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24.</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ЗТП 608/400кВА Волжский район</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3,33</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hideMark/>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25.</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  КЯР 402/250 с. Красный Яр</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6,66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hideMark/>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26.</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ЗТП  КЯР  908/400  с. Красный Яр</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6,66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hideMark/>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27.</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ЗТП  КЯР 402/250 с. Красный Яр</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РУ-10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3,33</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28.</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ЗТП  КЯР  908/400 с.  Красный Яр</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РУ-10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3,33</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29.</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ТП-35  г. Кинель</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30.</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ТП-35  г. Кинель</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31.</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ТП-8  г. Кинель</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32.</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ТП-8 г. Кинель</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33.</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ТП-31 г. Кинель</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3,33</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34.</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ТП-31 г. Кинель</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35.</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РП-23 (4231804) г. Тольятти</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11,66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36.</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 Б 15-98 г. Тольятти</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37.</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 Б 15-98 г. Жигулёвск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38.</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 Б 15-95 г. Жигулёвск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6,66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39.</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 Ж 3-65 г. Жигулёвск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2026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40.</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РП-5020000 (РП-2 ПКЗ) г. Тольятти</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36,66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2027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lastRenderedPageBreak/>
              <w:t>41.</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РП-5260000 (РП-26 ПКЗ) г. Тольятти</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35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2027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42.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 Б 15-95 г. Жигулёвск</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6,66</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2027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43.</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 Ж 3-69 г. Жигулёвск</w:t>
            </w:r>
          </w:p>
        </w:tc>
        <w:tc>
          <w:tcPr>
            <w:tcW w:w="5120" w:type="dxa"/>
            <w:tcBorders>
              <w:top w:val="single" w:sz="4" w:space="0" w:color="auto"/>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13,33</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2027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44.</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 РП 18-05 г. Жигулёвск</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10</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2027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45.</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ТП Б 15-97 г. Жигулёвск</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11,66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2027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46.</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ТП Ж 20-109 г. Жигулёвск</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2027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47.</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ТП Рз 52-34 г. Жигулёвск</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10</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2027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48.</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ЗТП СРН-809  с. Сергиевск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4,875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2027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49.</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ЗТП СВД-723 с. Сергиевск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4,875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2027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50.</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ЗТП СРН 1611 с. Сергиевск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3,58</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2027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51.</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РП-5010000 (РП-1 ПКЗ)  г. Тольятти</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41,66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2028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52.</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РП-5030000 (РП-3 ПКЗ)  г. Тольятти</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36,66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2028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53.</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РП-5070000 (РП-7 ПКЗ)  г. Тольятти</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40</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2028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54.</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ЗТП СВД 721 с. Сергиевск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5,83</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2028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55.</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ЗТП СРН 1602 с. Сергиевск</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8,33</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2028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56.</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ЗТП Сн 716/100  Снисски   пгт Безенчук</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2028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57.</w:t>
            </w:r>
          </w:p>
        </w:tc>
        <w:tc>
          <w:tcPr>
            <w:tcW w:w="5077" w:type="dxa"/>
            <w:tcBorders>
              <w:top w:val="nil"/>
              <w:left w:val="single" w:sz="4" w:space="0" w:color="auto"/>
              <w:bottom w:val="single" w:sz="4" w:space="0" w:color="auto"/>
              <w:right w:val="single" w:sz="4" w:space="0" w:color="auto"/>
            </w:tcBorders>
            <w:shd w:val="clear" w:color="000000" w:fill="FFFFFF"/>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РП-124 г. Самара</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16,66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2028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58.</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РП-5050000 (РП-5 ПКЗ)  г. Тольятти</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40</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59.</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РП-5060000 (РП-6 ПКЗ)  г. Тольятти</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40</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60.</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 xml:space="preserve">ЗТП МухКНС 514/2*630  г. Отрадный                         </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10</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61.</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 xml:space="preserve"> ЗТП Мух КНС 510/2*400 г. Отрадный</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62.</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ЗТП Мух КНС 510/2*400 г. Отрадный</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10</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63.</w:t>
            </w:r>
          </w:p>
        </w:tc>
        <w:tc>
          <w:tcPr>
            <w:tcW w:w="5077" w:type="dxa"/>
            <w:tcBorders>
              <w:top w:val="nil"/>
              <w:left w:val="single" w:sz="4" w:space="0" w:color="auto"/>
              <w:bottom w:val="single" w:sz="4" w:space="0" w:color="auto"/>
              <w:right w:val="single" w:sz="4" w:space="0" w:color="auto"/>
            </w:tcBorders>
            <w:shd w:val="clear" w:color="000000" w:fill="FFFFFF"/>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ТП-2072 г. Самара</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6,66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64.</w:t>
            </w:r>
          </w:p>
        </w:tc>
        <w:tc>
          <w:tcPr>
            <w:tcW w:w="5077" w:type="dxa"/>
            <w:tcBorders>
              <w:top w:val="nil"/>
              <w:left w:val="single" w:sz="4" w:space="0" w:color="auto"/>
              <w:bottom w:val="single" w:sz="4" w:space="0" w:color="auto"/>
              <w:right w:val="single" w:sz="4" w:space="0" w:color="auto"/>
            </w:tcBorders>
            <w:shd w:val="clear" w:color="000000" w:fill="FFFFFF"/>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ТП-2072 г. Самара</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lastRenderedPageBreak/>
              <w:t>65.</w:t>
            </w:r>
          </w:p>
        </w:tc>
        <w:tc>
          <w:tcPr>
            <w:tcW w:w="5077" w:type="dxa"/>
            <w:tcBorders>
              <w:top w:val="nil"/>
              <w:left w:val="single" w:sz="4" w:space="0" w:color="auto"/>
              <w:bottom w:val="single" w:sz="4" w:space="0" w:color="auto"/>
              <w:right w:val="single" w:sz="4" w:space="0" w:color="auto"/>
            </w:tcBorders>
            <w:shd w:val="clear" w:color="000000" w:fill="FFFFFF"/>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ТП-2136 г. Самара</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6,66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66.</w:t>
            </w:r>
          </w:p>
        </w:tc>
        <w:tc>
          <w:tcPr>
            <w:tcW w:w="5077" w:type="dxa"/>
            <w:tcBorders>
              <w:top w:val="nil"/>
              <w:left w:val="single" w:sz="4" w:space="0" w:color="auto"/>
              <w:bottom w:val="single" w:sz="4" w:space="0" w:color="auto"/>
              <w:right w:val="single" w:sz="4" w:space="0" w:color="auto"/>
            </w:tcBorders>
            <w:shd w:val="clear" w:color="000000" w:fill="FFFFFF"/>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ТП-2136 г. Самара</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67.</w:t>
            </w:r>
          </w:p>
        </w:tc>
        <w:tc>
          <w:tcPr>
            <w:tcW w:w="5077" w:type="dxa"/>
            <w:tcBorders>
              <w:top w:val="nil"/>
              <w:left w:val="single" w:sz="4" w:space="0" w:color="auto"/>
              <w:bottom w:val="single" w:sz="4" w:space="0" w:color="auto"/>
              <w:right w:val="single" w:sz="4" w:space="0" w:color="auto"/>
            </w:tcBorders>
            <w:shd w:val="clear" w:color="000000" w:fill="FFFFFF"/>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ТП-1080 г. Самара</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6,66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68.</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ТП-3247 г. Самара</w:t>
            </w:r>
          </w:p>
        </w:tc>
        <w:tc>
          <w:tcPr>
            <w:tcW w:w="5120"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РУ-6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6,66</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594"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r w:rsidRPr="00D15C84">
              <w:rPr>
                <w:rFonts w:ascii="Times New Roman" w:hAnsi="Times New Roman"/>
                <w:sz w:val="20"/>
                <w:szCs w:val="20"/>
              </w:rPr>
              <w:t>69.</w:t>
            </w:r>
          </w:p>
        </w:tc>
        <w:tc>
          <w:tcPr>
            <w:tcW w:w="5077"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sz w:val="20"/>
                <w:szCs w:val="20"/>
              </w:rPr>
              <w:t>ТП-3247 г. Самара</w:t>
            </w:r>
          </w:p>
        </w:tc>
        <w:tc>
          <w:tcPr>
            <w:tcW w:w="5120"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rPr>
                <w:rFonts w:ascii="Times New Roman" w:hAnsi="Times New Roman"/>
                <w:sz w:val="20"/>
                <w:szCs w:val="20"/>
              </w:rPr>
            </w:pPr>
            <w:r w:rsidRPr="00D15C84">
              <w:rPr>
                <w:rFonts w:ascii="Times New Roman" w:hAnsi="Times New Roman"/>
                <w:color w:val="000000"/>
                <w:sz w:val="20"/>
                <w:szCs w:val="20"/>
              </w:rPr>
              <w:t>Ремонт РУ-0,4 кВ</w:t>
            </w:r>
          </w:p>
        </w:tc>
        <w:tc>
          <w:tcPr>
            <w:tcW w:w="2281" w:type="dxa"/>
            <w:tcBorders>
              <w:top w:val="nil"/>
              <w:left w:val="single" w:sz="4" w:space="0" w:color="auto"/>
              <w:bottom w:val="single" w:sz="4" w:space="0" w:color="auto"/>
              <w:right w:val="single" w:sz="4" w:space="0" w:color="auto"/>
            </w:tcBorders>
            <w:shd w:val="clear" w:color="auto" w:fill="auto"/>
            <w:vAlign w:val="center"/>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5</w:t>
            </w:r>
          </w:p>
        </w:tc>
        <w:tc>
          <w:tcPr>
            <w:tcW w:w="1811" w:type="dxa"/>
            <w:tcBorders>
              <w:top w:val="nil"/>
              <w:left w:val="single" w:sz="4" w:space="0" w:color="auto"/>
              <w:bottom w:val="single" w:sz="4" w:space="0" w:color="auto"/>
              <w:right w:val="single" w:sz="4" w:space="0" w:color="auto"/>
            </w:tcBorders>
            <w:shd w:val="clear" w:color="auto" w:fill="auto"/>
            <w:vAlign w:val="bottom"/>
          </w:tcPr>
          <w:p w:rsidR="00D15C84" w:rsidRPr="00D15C84" w:rsidRDefault="00D15C84" w:rsidP="0032731F">
            <w:pPr>
              <w:jc w:val="center"/>
              <w:rPr>
                <w:rFonts w:ascii="Times New Roman" w:hAnsi="Times New Roman"/>
                <w:sz w:val="20"/>
                <w:szCs w:val="20"/>
              </w:rPr>
            </w:pPr>
            <w:r w:rsidRPr="00D15C84">
              <w:rPr>
                <w:rFonts w:ascii="Times New Roman" w:hAnsi="Times New Roman"/>
                <w:color w:val="000000"/>
                <w:sz w:val="20"/>
                <w:szCs w:val="20"/>
              </w:rPr>
              <w:t>2029 год</w:t>
            </w:r>
          </w:p>
        </w:tc>
      </w:tr>
      <w:tr w:rsidR="00D15C84" w:rsidRPr="00D15C84" w:rsidTr="0032731F">
        <w:tc>
          <w:tcPr>
            <w:tcW w:w="10791" w:type="dxa"/>
            <w:gridSpan w:val="3"/>
            <w:tcBorders>
              <w:top w:val="single" w:sz="4" w:space="0" w:color="auto"/>
              <w:left w:val="single" w:sz="4" w:space="0" w:color="auto"/>
              <w:bottom w:val="single" w:sz="4" w:space="0" w:color="auto"/>
              <w:right w:val="single" w:sz="4" w:space="0" w:color="auto"/>
            </w:tcBorders>
            <w:hideMark/>
          </w:tcPr>
          <w:p w:rsidR="00D15C84" w:rsidRPr="00D15C84" w:rsidRDefault="00D15C84" w:rsidP="0032731F">
            <w:pPr>
              <w:jc w:val="center"/>
              <w:rPr>
                <w:rFonts w:ascii="Times New Roman" w:hAnsi="Times New Roman"/>
                <w:b/>
                <w:sz w:val="20"/>
                <w:szCs w:val="20"/>
              </w:rPr>
            </w:pPr>
            <w:r w:rsidRPr="00D15C84">
              <w:rPr>
                <w:rFonts w:ascii="Times New Roman" w:hAnsi="Times New Roman"/>
                <w:b/>
                <w:sz w:val="20"/>
                <w:szCs w:val="20"/>
              </w:rPr>
              <w:t>ИТОГО:</w:t>
            </w:r>
          </w:p>
        </w:tc>
        <w:tc>
          <w:tcPr>
            <w:tcW w:w="2281"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b/>
                <w:sz w:val="20"/>
                <w:szCs w:val="20"/>
              </w:rPr>
            </w:pPr>
            <w:r w:rsidRPr="00D15C84">
              <w:rPr>
                <w:rFonts w:ascii="Times New Roman" w:hAnsi="Times New Roman"/>
                <w:b/>
                <w:sz w:val="20"/>
                <w:szCs w:val="20"/>
              </w:rPr>
              <w:t>758,305</w:t>
            </w:r>
          </w:p>
        </w:tc>
        <w:tc>
          <w:tcPr>
            <w:tcW w:w="1811" w:type="dxa"/>
            <w:tcBorders>
              <w:top w:val="single" w:sz="4" w:space="0" w:color="auto"/>
              <w:left w:val="single" w:sz="4" w:space="0" w:color="auto"/>
              <w:bottom w:val="single" w:sz="4" w:space="0" w:color="auto"/>
              <w:right w:val="single" w:sz="4" w:space="0" w:color="auto"/>
            </w:tcBorders>
          </w:tcPr>
          <w:p w:rsidR="00D15C84" w:rsidRPr="00D15C84" w:rsidRDefault="00D15C84" w:rsidP="0032731F">
            <w:pPr>
              <w:jc w:val="center"/>
              <w:rPr>
                <w:rFonts w:ascii="Times New Roman" w:hAnsi="Times New Roman"/>
                <w:sz w:val="20"/>
                <w:szCs w:val="20"/>
              </w:rPr>
            </w:pPr>
          </w:p>
        </w:tc>
      </w:tr>
    </w:tbl>
    <w:p w:rsidR="00D508B0" w:rsidRDefault="00D508B0" w:rsidP="00D02CBD">
      <w:pPr>
        <w:pStyle w:val="ConsPlusNormal"/>
        <w:jc w:val="both"/>
      </w:pPr>
    </w:p>
    <w:sectPr w:rsidR="00D508B0" w:rsidSect="00CA55BB">
      <w:pgSz w:w="16838" w:h="11906" w:orient="landscape"/>
      <w:pgMar w:top="993" w:right="1134" w:bottom="567" w:left="1134"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87A" w:rsidRDefault="008D387A" w:rsidP="00870020">
      <w:pPr>
        <w:spacing w:after="0" w:line="240" w:lineRule="auto"/>
      </w:pPr>
      <w:r>
        <w:separator/>
      </w:r>
    </w:p>
  </w:endnote>
  <w:endnote w:type="continuationSeparator" w:id="0">
    <w:p w:rsidR="008D387A" w:rsidRDefault="008D387A" w:rsidP="0087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87A" w:rsidRDefault="008D387A" w:rsidP="00870020">
      <w:pPr>
        <w:spacing w:after="0" w:line="240" w:lineRule="auto"/>
      </w:pPr>
      <w:r>
        <w:separator/>
      </w:r>
    </w:p>
  </w:footnote>
  <w:footnote w:type="continuationSeparator" w:id="0">
    <w:p w:rsidR="008D387A" w:rsidRDefault="008D387A" w:rsidP="00870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5DA9"/>
    <w:multiLevelType w:val="hybridMultilevel"/>
    <w:tmpl w:val="DE12EDFA"/>
    <w:lvl w:ilvl="0" w:tplc="7BAE362E">
      <w:start w:val="2029"/>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172769A"/>
    <w:multiLevelType w:val="hybridMultilevel"/>
    <w:tmpl w:val="70D05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D465E9"/>
    <w:multiLevelType w:val="hybridMultilevel"/>
    <w:tmpl w:val="D07483F4"/>
    <w:lvl w:ilvl="0" w:tplc="927E6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0E6D30"/>
    <w:multiLevelType w:val="hybridMultilevel"/>
    <w:tmpl w:val="0F487E40"/>
    <w:lvl w:ilvl="0" w:tplc="85C2F3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498067F"/>
    <w:multiLevelType w:val="hybridMultilevel"/>
    <w:tmpl w:val="4B0A1ADE"/>
    <w:lvl w:ilvl="0" w:tplc="C96E1EA6">
      <w:start w:val="202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0232646"/>
    <w:multiLevelType w:val="hybridMultilevel"/>
    <w:tmpl w:val="8D683114"/>
    <w:lvl w:ilvl="0" w:tplc="2AC8ACC4">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29"/>
    <w:rsid w:val="00000029"/>
    <w:rsid w:val="00007415"/>
    <w:rsid w:val="00012E8A"/>
    <w:rsid w:val="0001339D"/>
    <w:rsid w:val="00026010"/>
    <w:rsid w:val="00030B61"/>
    <w:rsid w:val="00032B56"/>
    <w:rsid w:val="00042BED"/>
    <w:rsid w:val="0005131B"/>
    <w:rsid w:val="00061AEF"/>
    <w:rsid w:val="00081A5B"/>
    <w:rsid w:val="00090CAB"/>
    <w:rsid w:val="00092B36"/>
    <w:rsid w:val="00093BE0"/>
    <w:rsid w:val="00097286"/>
    <w:rsid w:val="000A0EE6"/>
    <w:rsid w:val="000A1069"/>
    <w:rsid w:val="000C0876"/>
    <w:rsid w:val="000C1351"/>
    <w:rsid w:val="000C4113"/>
    <w:rsid w:val="000D2D1A"/>
    <w:rsid w:val="000D324E"/>
    <w:rsid w:val="000D7FCD"/>
    <w:rsid w:val="000E0AF7"/>
    <w:rsid w:val="000F2E6C"/>
    <w:rsid w:val="000F74F9"/>
    <w:rsid w:val="001018A5"/>
    <w:rsid w:val="0010693C"/>
    <w:rsid w:val="00110895"/>
    <w:rsid w:val="00120792"/>
    <w:rsid w:val="001314A2"/>
    <w:rsid w:val="00136602"/>
    <w:rsid w:val="00167B70"/>
    <w:rsid w:val="00170204"/>
    <w:rsid w:val="001706C5"/>
    <w:rsid w:val="00176260"/>
    <w:rsid w:val="00181309"/>
    <w:rsid w:val="00192C75"/>
    <w:rsid w:val="001B2264"/>
    <w:rsid w:val="001B5DD1"/>
    <w:rsid w:val="001B69E3"/>
    <w:rsid w:val="001B7231"/>
    <w:rsid w:val="001C206E"/>
    <w:rsid w:val="001C5434"/>
    <w:rsid w:val="001D0881"/>
    <w:rsid w:val="001D0A33"/>
    <w:rsid w:val="001D5FC3"/>
    <w:rsid w:val="001E41EB"/>
    <w:rsid w:val="001E521A"/>
    <w:rsid w:val="001E68E5"/>
    <w:rsid w:val="001E6AC6"/>
    <w:rsid w:val="001F18DD"/>
    <w:rsid w:val="001F31C6"/>
    <w:rsid w:val="002066FC"/>
    <w:rsid w:val="00207417"/>
    <w:rsid w:val="00210CC6"/>
    <w:rsid w:val="002110FB"/>
    <w:rsid w:val="00227CBE"/>
    <w:rsid w:val="00230CAD"/>
    <w:rsid w:val="0023630F"/>
    <w:rsid w:val="0024155E"/>
    <w:rsid w:val="0024638B"/>
    <w:rsid w:val="002512C0"/>
    <w:rsid w:val="00256E88"/>
    <w:rsid w:val="0026228D"/>
    <w:rsid w:val="00263295"/>
    <w:rsid w:val="00263EB4"/>
    <w:rsid w:val="00271FF1"/>
    <w:rsid w:val="002732E4"/>
    <w:rsid w:val="00275551"/>
    <w:rsid w:val="002822F4"/>
    <w:rsid w:val="0029323E"/>
    <w:rsid w:val="00293D11"/>
    <w:rsid w:val="002A3ABA"/>
    <w:rsid w:val="002A7922"/>
    <w:rsid w:val="002C2DE9"/>
    <w:rsid w:val="002C39D3"/>
    <w:rsid w:val="002C4455"/>
    <w:rsid w:val="002D0C6D"/>
    <w:rsid w:val="002D54A5"/>
    <w:rsid w:val="00300204"/>
    <w:rsid w:val="00312246"/>
    <w:rsid w:val="00312F68"/>
    <w:rsid w:val="003179C7"/>
    <w:rsid w:val="00317E30"/>
    <w:rsid w:val="0032186B"/>
    <w:rsid w:val="00325676"/>
    <w:rsid w:val="00325979"/>
    <w:rsid w:val="0032731F"/>
    <w:rsid w:val="00341FCC"/>
    <w:rsid w:val="00350A36"/>
    <w:rsid w:val="003513EB"/>
    <w:rsid w:val="003716DB"/>
    <w:rsid w:val="0037647C"/>
    <w:rsid w:val="00376F97"/>
    <w:rsid w:val="00383CAF"/>
    <w:rsid w:val="00393461"/>
    <w:rsid w:val="003B47C0"/>
    <w:rsid w:val="003B76D6"/>
    <w:rsid w:val="003C122B"/>
    <w:rsid w:val="003C2091"/>
    <w:rsid w:val="003C586B"/>
    <w:rsid w:val="003E1AC5"/>
    <w:rsid w:val="003E4EA9"/>
    <w:rsid w:val="003E609D"/>
    <w:rsid w:val="003E7CA9"/>
    <w:rsid w:val="003F6E97"/>
    <w:rsid w:val="004018B3"/>
    <w:rsid w:val="004165C3"/>
    <w:rsid w:val="00420073"/>
    <w:rsid w:val="00441FAE"/>
    <w:rsid w:val="00460D7F"/>
    <w:rsid w:val="00463055"/>
    <w:rsid w:val="00463377"/>
    <w:rsid w:val="00480E04"/>
    <w:rsid w:val="00490923"/>
    <w:rsid w:val="004927DB"/>
    <w:rsid w:val="00493521"/>
    <w:rsid w:val="004937B4"/>
    <w:rsid w:val="00493CDA"/>
    <w:rsid w:val="00493DF2"/>
    <w:rsid w:val="004A42CE"/>
    <w:rsid w:val="004B5C40"/>
    <w:rsid w:val="004B78E2"/>
    <w:rsid w:val="004B78F1"/>
    <w:rsid w:val="004B7EEA"/>
    <w:rsid w:val="004E4C4B"/>
    <w:rsid w:val="004E7E5D"/>
    <w:rsid w:val="004F5373"/>
    <w:rsid w:val="004F7064"/>
    <w:rsid w:val="005001D0"/>
    <w:rsid w:val="00501B6C"/>
    <w:rsid w:val="0050403E"/>
    <w:rsid w:val="005113DB"/>
    <w:rsid w:val="005171EC"/>
    <w:rsid w:val="00550DC2"/>
    <w:rsid w:val="00556227"/>
    <w:rsid w:val="00557A69"/>
    <w:rsid w:val="00567879"/>
    <w:rsid w:val="00570A4F"/>
    <w:rsid w:val="00570A8F"/>
    <w:rsid w:val="00586D64"/>
    <w:rsid w:val="005907BD"/>
    <w:rsid w:val="00594A4C"/>
    <w:rsid w:val="0059559B"/>
    <w:rsid w:val="005A7A98"/>
    <w:rsid w:val="005C2FF2"/>
    <w:rsid w:val="005C3A44"/>
    <w:rsid w:val="005C5BBC"/>
    <w:rsid w:val="005C723E"/>
    <w:rsid w:val="005D2D23"/>
    <w:rsid w:val="005D33BF"/>
    <w:rsid w:val="005E2AF5"/>
    <w:rsid w:val="005E3757"/>
    <w:rsid w:val="005F5C1C"/>
    <w:rsid w:val="005F7A73"/>
    <w:rsid w:val="00621EE2"/>
    <w:rsid w:val="00630686"/>
    <w:rsid w:val="00631925"/>
    <w:rsid w:val="00641188"/>
    <w:rsid w:val="00654F76"/>
    <w:rsid w:val="006551F2"/>
    <w:rsid w:val="006604BF"/>
    <w:rsid w:val="00676142"/>
    <w:rsid w:val="006829E6"/>
    <w:rsid w:val="00682D44"/>
    <w:rsid w:val="00692566"/>
    <w:rsid w:val="006A12A5"/>
    <w:rsid w:val="006B6E45"/>
    <w:rsid w:val="006C3085"/>
    <w:rsid w:val="006C4996"/>
    <w:rsid w:val="006C7D4D"/>
    <w:rsid w:val="006D3B76"/>
    <w:rsid w:val="006D46CF"/>
    <w:rsid w:val="006D51BA"/>
    <w:rsid w:val="006D7467"/>
    <w:rsid w:val="006F09AE"/>
    <w:rsid w:val="007049E2"/>
    <w:rsid w:val="00716019"/>
    <w:rsid w:val="00724C2A"/>
    <w:rsid w:val="007313F5"/>
    <w:rsid w:val="00745DDB"/>
    <w:rsid w:val="007570FE"/>
    <w:rsid w:val="00763B15"/>
    <w:rsid w:val="0076580E"/>
    <w:rsid w:val="00772210"/>
    <w:rsid w:val="007839A2"/>
    <w:rsid w:val="007913FF"/>
    <w:rsid w:val="0079259A"/>
    <w:rsid w:val="00793349"/>
    <w:rsid w:val="007A0EA4"/>
    <w:rsid w:val="007B4F6C"/>
    <w:rsid w:val="007B5A9D"/>
    <w:rsid w:val="007B7950"/>
    <w:rsid w:val="007C36E2"/>
    <w:rsid w:val="007C4E8F"/>
    <w:rsid w:val="007D118E"/>
    <w:rsid w:val="007D2BD8"/>
    <w:rsid w:val="007E4A2D"/>
    <w:rsid w:val="007E67C9"/>
    <w:rsid w:val="007F0843"/>
    <w:rsid w:val="007F7C44"/>
    <w:rsid w:val="008049A2"/>
    <w:rsid w:val="00806C02"/>
    <w:rsid w:val="00810ADC"/>
    <w:rsid w:val="00813375"/>
    <w:rsid w:val="00813A3B"/>
    <w:rsid w:val="008178EC"/>
    <w:rsid w:val="00823601"/>
    <w:rsid w:val="00823A5A"/>
    <w:rsid w:val="00831152"/>
    <w:rsid w:val="00833D8B"/>
    <w:rsid w:val="00834839"/>
    <w:rsid w:val="00841AC8"/>
    <w:rsid w:val="0084561E"/>
    <w:rsid w:val="00851132"/>
    <w:rsid w:val="0085389F"/>
    <w:rsid w:val="008567DC"/>
    <w:rsid w:val="00863189"/>
    <w:rsid w:val="00864D33"/>
    <w:rsid w:val="00864E24"/>
    <w:rsid w:val="008655A9"/>
    <w:rsid w:val="00865BE9"/>
    <w:rsid w:val="00870020"/>
    <w:rsid w:val="008774A3"/>
    <w:rsid w:val="008810BE"/>
    <w:rsid w:val="00882199"/>
    <w:rsid w:val="00894A5F"/>
    <w:rsid w:val="0089773C"/>
    <w:rsid w:val="008A624E"/>
    <w:rsid w:val="008A6661"/>
    <w:rsid w:val="008B074D"/>
    <w:rsid w:val="008B2F6B"/>
    <w:rsid w:val="008C24E1"/>
    <w:rsid w:val="008D214B"/>
    <w:rsid w:val="008D387A"/>
    <w:rsid w:val="008D6198"/>
    <w:rsid w:val="008E1BB6"/>
    <w:rsid w:val="008E45CE"/>
    <w:rsid w:val="008F2225"/>
    <w:rsid w:val="00904668"/>
    <w:rsid w:val="00906DDF"/>
    <w:rsid w:val="00910EFC"/>
    <w:rsid w:val="0091344D"/>
    <w:rsid w:val="00917C0A"/>
    <w:rsid w:val="009200EF"/>
    <w:rsid w:val="009226FD"/>
    <w:rsid w:val="00930F5E"/>
    <w:rsid w:val="009342D7"/>
    <w:rsid w:val="00935FDD"/>
    <w:rsid w:val="009409A1"/>
    <w:rsid w:val="00942D92"/>
    <w:rsid w:val="00955478"/>
    <w:rsid w:val="00956C72"/>
    <w:rsid w:val="00960C2B"/>
    <w:rsid w:val="0096407D"/>
    <w:rsid w:val="009767D1"/>
    <w:rsid w:val="009912BD"/>
    <w:rsid w:val="00991570"/>
    <w:rsid w:val="009B5176"/>
    <w:rsid w:val="009B6990"/>
    <w:rsid w:val="009C5C53"/>
    <w:rsid w:val="009D65D7"/>
    <w:rsid w:val="009F31B0"/>
    <w:rsid w:val="009F6932"/>
    <w:rsid w:val="009F6B61"/>
    <w:rsid w:val="00A02267"/>
    <w:rsid w:val="00A06027"/>
    <w:rsid w:val="00A062BF"/>
    <w:rsid w:val="00A24856"/>
    <w:rsid w:val="00A31636"/>
    <w:rsid w:val="00A424A6"/>
    <w:rsid w:val="00A449DB"/>
    <w:rsid w:val="00A600AE"/>
    <w:rsid w:val="00A6096B"/>
    <w:rsid w:val="00A80759"/>
    <w:rsid w:val="00A840B6"/>
    <w:rsid w:val="00A91077"/>
    <w:rsid w:val="00AA04DF"/>
    <w:rsid w:val="00AA18FC"/>
    <w:rsid w:val="00AA2930"/>
    <w:rsid w:val="00AA4570"/>
    <w:rsid w:val="00AA50F9"/>
    <w:rsid w:val="00AB0410"/>
    <w:rsid w:val="00AB0CFE"/>
    <w:rsid w:val="00AB43C8"/>
    <w:rsid w:val="00AC1C07"/>
    <w:rsid w:val="00AC5BC4"/>
    <w:rsid w:val="00AE7F28"/>
    <w:rsid w:val="00B02B23"/>
    <w:rsid w:val="00B06169"/>
    <w:rsid w:val="00B06BF0"/>
    <w:rsid w:val="00B10A31"/>
    <w:rsid w:val="00B121B6"/>
    <w:rsid w:val="00B154D6"/>
    <w:rsid w:val="00B16198"/>
    <w:rsid w:val="00B203D6"/>
    <w:rsid w:val="00B22DA2"/>
    <w:rsid w:val="00B26146"/>
    <w:rsid w:val="00B337D8"/>
    <w:rsid w:val="00B42F59"/>
    <w:rsid w:val="00B43DC4"/>
    <w:rsid w:val="00B47139"/>
    <w:rsid w:val="00B51A80"/>
    <w:rsid w:val="00B52D4B"/>
    <w:rsid w:val="00B56AFA"/>
    <w:rsid w:val="00B61F76"/>
    <w:rsid w:val="00B63673"/>
    <w:rsid w:val="00B6685A"/>
    <w:rsid w:val="00B728A4"/>
    <w:rsid w:val="00B73281"/>
    <w:rsid w:val="00B77117"/>
    <w:rsid w:val="00B77CE7"/>
    <w:rsid w:val="00B86968"/>
    <w:rsid w:val="00BA3040"/>
    <w:rsid w:val="00BC4DAE"/>
    <w:rsid w:val="00BC7B3E"/>
    <w:rsid w:val="00BC7C74"/>
    <w:rsid w:val="00BD033C"/>
    <w:rsid w:val="00BD1FE5"/>
    <w:rsid w:val="00BD2A75"/>
    <w:rsid w:val="00BE30E2"/>
    <w:rsid w:val="00BE59D2"/>
    <w:rsid w:val="00BF2800"/>
    <w:rsid w:val="00C00D01"/>
    <w:rsid w:val="00C04315"/>
    <w:rsid w:val="00C11F7D"/>
    <w:rsid w:val="00C20019"/>
    <w:rsid w:val="00C231A5"/>
    <w:rsid w:val="00C244AB"/>
    <w:rsid w:val="00C31CAA"/>
    <w:rsid w:val="00C45F8E"/>
    <w:rsid w:val="00C46329"/>
    <w:rsid w:val="00C46F31"/>
    <w:rsid w:val="00C51E17"/>
    <w:rsid w:val="00C53FA7"/>
    <w:rsid w:val="00C577FA"/>
    <w:rsid w:val="00C61959"/>
    <w:rsid w:val="00C645B9"/>
    <w:rsid w:val="00C67FE9"/>
    <w:rsid w:val="00C716E3"/>
    <w:rsid w:val="00C77E81"/>
    <w:rsid w:val="00C832AE"/>
    <w:rsid w:val="00C84B9C"/>
    <w:rsid w:val="00C85CB3"/>
    <w:rsid w:val="00C9496F"/>
    <w:rsid w:val="00CA55BB"/>
    <w:rsid w:val="00CB29F3"/>
    <w:rsid w:val="00CB46F7"/>
    <w:rsid w:val="00CC259E"/>
    <w:rsid w:val="00CC2AF4"/>
    <w:rsid w:val="00CC50A2"/>
    <w:rsid w:val="00CE05CE"/>
    <w:rsid w:val="00CE37F3"/>
    <w:rsid w:val="00CE7188"/>
    <w:rsid w:val="00CF1EE7"/>
    <w:rsid w:val="00CF3948"/>
    <w:rsid w:val="00CF5CEF"/>
    <w:rsid w:val="00D00AF2"/>
    <w:rsid w:val="00D02CBD"/>
    <w:rsid w:val="00D02E76"/>
    <w:rsid w:val="00D07579"/>
    <w:rsid w:val="00D14C42"/>
    <w:rsid w:val="00D15C84"/>
    <w:rsid w:val="00D25B5B"/>
    <w:rsid w:val="00D3333E"/>
    <w:rsid w:val="00D41184"/>
    <w:rsid w:val="00D41590"/>
    <w:rsid w:val="00D420E7"/>
    <w:rsid w:val="00D508B0"/>
    <w:rsid w:val="00D567FC"/>
    <w:rsid w:val="00D56F13"/>
    <w:rsid w:val="00D61143"/>
    <w:rsid w:val="00D633B6"/>
    <w:rsid w:val="00D709EA"/>
    <w:rsid w:val="00D801EC"/>
    <w:rsid w:val="00D86422"/>
    <w:rsid w:val="00DA3817"/>
    <w:rsid w:val="00DB3EC6"/>
    <w:rsid w:val="00DC41A3"/>
    <w:rsid w:val="00DD0BEF"/>
    <w:rsid w:val="00DD153E"/>
    <w:rsid w:val="00DD7CA3"/>
    <w:rsid w:val="00DE16CD"/>
    <w:rsid w:val="00DE2219"/>
    <w:rsid w:val="00DE5895"/>
    <w:rsid w:val="00DF0567"/>
    <w:rsid w:val="00DF0940"/>
    <w:rsid w:val="00E109E6"/>
    <w:rsid w:val="00E322B3"/>
    <w:rsid w:val="00E35583"/>
    <w:rsid w:val="00E43030"/>
    <w:rsid w:val="00E50425"/>
    <w:rsid w:val="00E56C64"/>
    <w:rsid w:val="00E63882"/>
    <w:rsid w:val="00E818A3"/>
    <w:rsid w:val="00E94753"/>
    <w:rsid w:val="00EA099D"/>
    <w:rsid w:val="00EB0859"/>
    <w:rsid w:val="00EC7801"/>
    <w:rsid w:val="00ED2BA7"/>
    <w:rsid w:val="00ED5B63"/>
    <w:rsid w:val="00EE3893"/>
    <w:rsid w:val="00EF1EE3"/>
    <w:rsid w:val="00EF37EA"/>
    <w:rsid w:val="00EF511A"/>
    <w:rsid w:val="00F131B8"/>
    <w:rsid w:val="00F20696"/>
    <w:rsid w:val="00F20B85"/>
    <w:rsid w:val="00F21812"/>
    <w:rsid w:val="00F34BBB"/>
    <w:rsid w:val="00F37A54"/>
    <w:rsid w:val="00F50FB5"/>
    <w:rsid w:val="00F609EA"/>
    <w:rsid w:val="00F61D22"/>
    <w:rsid w:val="00F8472E"/>
    <w:rsid w:val="00F85FE6"/>
    <w:rsid w:val="00F91327"/>
    <w:rsid w:val="00F958F7"/>
    <w:rsid w:val="00F97DCB"/>
    <w:rsid w:val="00FB0B7A"/>
    <w:rsid w:val="00FC2DE1"/>
    <w:rsid w:val="00FC5ABC"/>
    <w:rsid w:val="00FC662A"/>
    <w:rsid w:val="00FD10F4"/>
    <w:rsid w:val="00FD769C"/>
    <w:rsid w:val="00FE03DE"/>
    <w:rsid w:val="00FE12B3"/>
    <w:rsid w:val="00FE50B4"/>
    <w:rsid w:val="00FF2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A409C-D4CA-4ABA-B49A-865E3A2D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020"/>
    <w:pPr>
      <w:spacing w:after="160" w:line="259"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020"/>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uiPriority w:val="99"/>
    <w:rsid w:val="00870020"/>
    <w:pPr>
      <w:widowControl w:val="0"/>
      <w:autoSpaceDE w:val="0"/>
      <w:autoSpaceDN w:val="0"/>
      <w:adjustRightInd w:val="0"/>
    </w:pPr>
    <w:rPr>
      <w:rFonts w:ascii="Courier New" w:eastAsia="Times New Roman" w:hAnsi="Courier New" w:cs="Courier New"/>
    </w:rPr>
  </w:style>
  <w:style w:type="paragraph" w:styleId="a3">
    <w:name w:val="header"/>
    <w:basedOn w:val="a"/>
    <w:link w:val="a4"/>
    <w:uiPriority w:val="99"/>
    <w:unhideWhenUsed/>
    <w:rsid w:val="00870020"/>
    <w:pPr>
      <w:tabs>
        <w:tab w:val="center" w:pos="4677"/>
        <w:tab w:val="right" w:pos="9355"/>
      </w:tabs>
      <w:spacing w:after="0" w:line="240" w:lineRule="auto"/>
    </w:pPr>
  </w:style>
  <w:style w:type="character" w:customStyle="1" w:styleId="a4">
    <w:name w:val="Верхний колонтитул Знак"/>
    <w:link w:val="a3"/>
    <w:uiPriority w:val="99"/>
    <w:rsid w:val="00870020"/>
    <w:rPr>
      <w:rFonts w:eastAsia="Times New Roman"/>
      <w:lang w:eastAsia="ru-RU"/>
    </w:rPr>
  </w:style>
  <w:style w:type="paragraph" w:styleId="a5">
    <w:name w:val="footer"/>
    <w:basedOn w:val="a"/>
    <w:link w:val="a6"/>
    <w:uiPriority w:val="99"/>
    <w:unhideWhenUsed/>
    <w:rsid w:val="00870020"/>
    <w:pPr>
      <w:tabs>
        <w:tab w:val="center" w:pos="4677"/>
        <w:tab w:val="right" w:pos="9355"/>
      </w:tabs>
      <w:spacing w:after="0" w:line="240" w:lineRule="auto"/>
    </w:pPr>
  </w:style>
  <w:style w:type="character" w:customStyle="1" w:styleId="a6">
    <w:name w:val="Нижний колонтитул Знак"/>
    <w:link w:val="a5"/>
    <w:uiPriority w:val="99"/>
    <w:rsid w:val="00870020"/>
    <w:rPr>
      <w:rFonts w:eastAsia="Times New Roman"/>
      <w:lang w:eastAsia="ru-RU"/>
    </w:rPr>
  </w:style>
  <w:style w:type="table" w:styleId="a7">
    <w:name w:val="Table Grid"/>
    <w:basedOn w:val="a1"/>
    <w:uiPriority w:val="39"/>
    <w:rsid w:val="00870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uiPriority w:val="99"/>
    <w:semiHidden/>
    <w:rsid w:val="000F2E6C"/>
    <w:rPr>
      <w:color w:val="808080"/>
    </w:rPr>
  </w:style>
  <w:style w:type="paragraph" w:styleId="a9">
    <w:name w:val="Balloon Text"/>
    <w:basedOn w:val="a"/>
    <w:link w:val="aa"/>
    <w:uiPriority w:val="99"/>
    <w:semiHidden/>
    <w:unhideWhenUsed/>
    <w:rsid w:val="009F6932"/>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9F6932"/>
    <w:rPr>
      <w:rFonts w:ascii="Segoe UI" w:eastAsia="Times New Roman" w:hAnsi="Segoe UI" w:cs="Segoe UI"/>
      <w:sz w:val="18"/>
      <w:szCs w:val="18"/>
      <w:lang w:eastAsia="ru-RU"/>
    </w:rPr>
  </w:style>
  <w:style w:type="table" w:customStyle="1" w:styleId="1">
    <w:name w:val="Сетка таблицы1"/>
    <w:basedOn w:val="a1"/>
    <w:next w:val="a7"/>
    <w:uiPriority w:val="39"/>
    <w:rsid w:val="00D508B0"/>
    <w:pPr>
      <w:suppressAutoHyphens/>
    </w:pPr>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B43C8"/>
    <w:rPr>
      <w:rFonts w:eastAsia="Times New Roman"/>
      <w:sz w:val="22"/>
      <w:szCs w:val="22"/>
    </w:rPr>
  </w:style>
  <w:style w:type="character" w:styleId="ac">
    <w:name w:val="annotation reference"/>
    <w:uiPriority w:val="99"/>
    <w:semiHidden/>
    <w:unhideWhenUsed/>
    <w:rsid w:val="00093BE0"/>
    <w:rPr>
      <w:sz w:val="16"/>
      <w:szCs w:val="16"/>
    </w:rPr>
  </w:style>
  <w:style w:type="paragraph" w:styleId="ad">
    <w:name w:val="annotation text"/>
    <w:basedOn w:val="a"/>
    <w:link w:val="ae"/>
    <w:uiPriority w:val="99"/>
    <w:semiHidden/>
    <w:unhideWhenUsed/>
    <w:rsid w:val="00093BE0"/>
    <w:rPr>
      <w:sz w:val="20"/>
      <w:szCs w:val="20"/>
    </w:rPr>
  </w:style>
  <w:style w:type="character" w:customStyle="1" w:styleId="ae">
    <w:name w:val="Текст примечания Знак"/>
    <w:link w:val="ad"/>
    <w:uiPriority w:val="99"/>
    <w:semiHidden/>
    <w:rsid w:val="00093BE0"/>
    <w:rPr>
      <w:rFonts w:eastAsia="Times New Roman"/>
    </w:rPr>
  </w:style>
  <w:style w:type="paragraph" w:styleId="af">
    <w:name w:val="annotation subject"/>
    <w:basedOn w:val="ad"/>
    <w:next w:val="ad"/>
    <w:link w:val="af0"/>
    <w:uiPriority w:val="99"/>
    <w:semiHidden/>
    <w:unhideWhenUsed/>
    <w:rsid w:val="00093BE0"/>
    <w:rPr>
      <w:b/>
      <w:bCs/>
    </w:rPr>
  </w:style>
  <w:style w:type="character" w:customStyle="1" w:styleId="af0">
    <w:name w:val="Тема примечания Знак"/>
    <w:link w:val="af"/>
    <w:uiPriority w:val="99"/>
    <w:semiHidden/>
    <w:rsid w:val="00093BE0"/>
    <w:rPr>
      <w:rFonts w:eastAsia="Times New Roman"/>
      <w:b/>
      <w:bCs/>
    </w:rPr>
  </w:style>
  <w:style w:type="paragraph" w:styleId="af1">
    <w:name w:val="List Paragraph"/>
    <w:basedOn w:val="a"/>
    <w:uiPriority w:val="34"/>
    <w:qFormat/>
    <w:rsid w:val="00810ADC"/>
    <w:pPr>
      <w:ind w:left="720"/>
      <w:contextualSpacing/>
    </w:pPr>
    <w:rPr>
      <w:rFonts w:asciiTheme="minorHAnsi" w:eastAsiaTheme="minorHAnsi" w:hAnsiTheme="minorHAnsi" w:cstheme="minorBidi"/>
      <w:lang w:eastAsia="en-US"/>
    </w:rPr>
  </w:style>
  <w:style w:type="paragraph" w:styleId="af2">
    <w:name w:val="No Spacing"/>
    <w:uiPriority w:val="1"/>
    <w:qFormat/>
    <w:rsid w:val="00E5042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6757">
      <w:bodyDiv w:val="1"/>
      <w:marLeft w:val="0"/>
      <w:marRight w:val="0"/>
      <w:marTop w:val="0"/>
      <w:marBottom w:val="0"/>
      <w:divBdr>
        <w:top w:val="none" w:sz="0" w:space="0" w:color="auto"/>
        <w:left w:val="none" w:sz="0" w:space="0" w:color="auto"/>
        <w:bottom w:val="none" w:sz="0" w:space="0" w:color="auto"/>
        <w:right w:val="none" w:sz="0" w:space="0" w:color="auto"/>
      </w:divBdr>
    </w:div>
    <w:div w:id="52701927">
      <w:bodyDiv w:val="1"/>
      <w:marLeft w:val="0"/>
      <w:marRight w:val="0"/>
      <w:marTop w:val="0"/>
      <w:marBottom w:val="0"/>
      <w:divBdr>
        <w:top w:val="none" w:sz="0" w:space="0" w:color="auto"/>
        <w:left w:val="none" w:sz="0" w:space="0" w:color="auto"/>
        <w:bottom w:val="none" w:sz="0" w:space="0" w:color="auto"/>
        <w:right w:val="none" w:sz="0" w:space="0" w:color="auto"/>
      </w:divBdr>
    </w:div>
    <w:div w:id="180165591">
      <w:bodyDiv w:val="1"/>
      <w:marLeft w:val="0"/>
      <w:marRight w:val="0"/>
      <w:marTop w:val="0"/>
      <w:marBottom w:val="0"/>
      <w:divBdr>
        <w:top w:val="none" w:sz="0" w:space="0" w:color="auto"/>
        <w:left w:val="none" w:sz="0" w:space="0" w:color="auto"/>
        <w:bottom w:val="none" w:sz="0" w:space="0" w:color="auto"/>
        <w:right w:val="none" w:sz="0" w:space="0" w:color="auto"/>
      </w:divBdr>
    </w:div>
    <w:div w:id="371267859">
      <w:bodyDiv w:val="1"/>
      <w:marLeft w:val="0"/>
      <w:marRight w:val="0"/>
      <w:marTop w:val="0"/>
      <w:marBottom w:val="0"/>
      <w:divBdr>
        <w:top w:val="none" w:sz="0" w:space="0" w:color="auto"/>
        <w:left w:val="none" w:sz="0" w:space="0" w:color="auto"/>
        <w:bottom w:val="none" w:sz="0" w:space="0" w:color="auto"/>
        <w:right w:val="none" w:sz="0" w:space="0" w:color="auto"/>
      </w:divBdr>
    </w:div>
    <w:div w:id="478964308">
      <w:bodyDiv w:val="1"/>
      <w:marLeft w:val="0"/>
      <w:marRight w:val="0"/>
      <w:marTop w:val="0"/>
      <w:marBottom w:val="0"/>
      <w:divBdr>
        <w:top w:val="none" w:sz="0" w:space="0" w:color="auto"/>
        <w:left w:val="none" w:sz="0" w:space="0" w:color="auto"/>
        <w:bottom w:val="none" w:sz="0" w:space="0" w:color="auto"/>
        <w:right w:val="none" w:sz="0" w:space="0" w:color="auto"/>
      </w:divBdr>
    </w:div>
    <w:div w:id="500003668">
      <w:bodyDiv w:val="1"/>
      <w:marLeft w:val="0"/>
      <w:marRight w:val="0"/>
      <w:marTop w:val="0"/>
      <w:marBottom w:val="0"/>
      <w:divBdr>
        <w:top w:val="none" w:sz="0" w:space="0" w:color="auto"/>
        <w:left w:val="none" w:sz="0" w:space="0" w:color="auto"/>
        <w:bottom w:val="none" w:sz="0" w:space="0" w:color="auto"/>
        <w:right w:val="none" w:sz="0" w:space="0" w:color="auto"/>
      </w:divBdr>
    </w:div>
    <w:div w:id="826089635">
      <w:bodyDiv w:val="1"/>
      <w:marLeft w:val="0"/>
      <w:marRight w:val="0"/>
      <w:marTop w:val="0"/>
      <w:marBottom w:val="0"/>
      <w:divBdr>
        <w:top w:val="none" w:sz="0" w:space="0" w:color="auto"/>
        <w:left w:val="none" w:sz="0" w:space="0" w:color="auto"/>
        <w:bottom w:val="none" w:sz="0" w:space="0" w:color="auto"/>
        <w:right w:val="none" w:sz="0" w:space="0" w:color="auto"/>
      </w:divBdr>
    </w:div>
    <w:div w:id="890728501">
      <w:bodyDiv w:val="1"/>
      <w:marLeft w:val="0"/>
      <w:marRight w:val="0"/>
      <w:marTop w:val="0"/>
      <w:marBottom w:val="0"/>
      <w:divBdr>
        <w:top w:val="none" w:sz="0" w:space="0" w:color="auto"/>
        <w:left w:val="none" w:sz="0" w:space="0" w:color="auto"/>
        <w:bottom w:val="none" w:sz="0" w:space="0" w:color="auto"/>
        <w:right w:val="none" w:sz="0" w:space="0" w:color="auto"/>
      </w:divBdr>
    </w:div>
    <w:div w:id="1045060437">
      <w:bodyDiv w:val="1"/>
      <w:marLeft w:val="0"/>
      <w:marRight w:val="0"/>
      <w:marTop w:val="0"/>
      <w:marBottom w:val="0"/>
      <w:divBdr>
        <w:top w:val="none" w:sz="0" w:space="0" w:color="auto"/>
        <w:left w:val="none" w:sz="0" w:space="0" w:color="auto"/>
        <w:bottom w:val="none" w:sz="0" w:space="0" w:color="auto"/>
        <w:right w:val="none" w:sz="0" w:space="0" w:color="auto"/>
      </w:divBdr>
    </w:div>
    <w:div w:id="1087966048">
      <w:bodyDiv w:val="1"/>
      <w:marLeft w:val="0"/>
      <w:marRight w:val="0"/>
      <w:marTop w:val="0"/>
      <w:marBottom w:val="0"/>
      <w:divBdr>
        <w:top w:val="none" w:sz="0" w:space="0" w:color="auto"/>
        <w:left w:val="none" w:sz="0" w:space="0" w:color="auto"/>
        <w:bottom w:val="none" w:sz="0" w:space="0" w:color="auto"/>
        <w:right w:val="none" w:sz="0" w:space="0" w:color="auto"/>
      </w:divBdr>
    </w:div>
    <w:div w:id="1237475010">
      <w:bodyDiv w:val="1"/>
      <w:marLeft w:val="0"/>
      <w:marRight w:val="0"/>
      <w:marTop w:val="0"/>
      <w:marBottom w:val="0"/>
      <w:divBdr>
        <w:top w:val="none" w:sz="0" w:space="0" w:color="auto"/>
        <w:left w:val="none" w:sz="0" w:space="0" w:color="auto"/>
        <w:bottom w:val="none" w:sz="0" w:space="0" w:color="auto"/>
        <w:right w:val="none" w:sz="0" w:space="0" w:color="auto"/>
      </w:divBdr>
    </w:div>
    <w:div w:id="1572959953">
      <w:bodyDiv w:val="1"/>
      <w:marLeft w:val="0"/>
      <w:marRight w:val="0"/>
      <w:marTop w:val="0"/>
      <w:marBottom w:val="0"/>
      <w:divBdr>
        <w:top w:val="none" w:sz="0" w:space="0" w:color="auto"/>
        <w:left w:val="none" w:sz="0" w:space="0" w:color="auto"/>
        <w:bottom w:val="none" w:sz="0" w:space="0" w:color="auto"/>
        <w:right w:val="none" w:sz="0" w:space="0" w:color="auto"/>
      </w:divBdr>
    </w:div>
    <w:div w:id="1597203606">
      <w:bodyDiv w:val="1"/>
      <w:marLeft w:val="0"/>
      <w:marRight w:val="0"/>
      <w:marTop w:val="0"/>
      <w:marBottom w:val="0"/>
      <w:divBdr>
        <w:top w:val="none" w:sz="0" w:space="0" w:color="auto"/>
        <w:left w:val="none" w:sz="0" w:space="0" w:color="auto"/>
        <w:bottom w:val="none" w:sz="0" w:space="0" w:color="auto"/>
        <w:right w:val="none" w:sz="0" w:space="0" w:color="auto"/>
      </w:divBdr>
    </w:div>
    <w:div w:id="1639922191">
      <w:bodyDiv w:val="1"/>
      <w:marLeft w:val="0"/>
      <w:marRight w:val="0"/>
      <w:marTop w:val="0"/>
      <w:marBottom w:val="0"/>
      <w:divBdr>
        <w:top w:val="none" w:sz="0" w:space="0" w:color="auto"/>
        <w:left w:val="none" w:sz="0" w:space="0" w:color="auto"/>
        <w:bottom w:val="none" w:sz="0" w:space="0" w:color="auto"/>
        <w:right w:val="none" w:sz="0" w:space="0" w:color="auto"/>
      </w:divBdr>
    </w:div>
    <w:div w:id="1865240440">
      <w:bodyDiv w:val="1"/>
      <w:marLeft w:val="0"/>
      <w:marRight w:val="0"/>
      <w:marTop w:val="0"/>
      <w:marBottom w:val="0"/>
      <w:divBdr>
        <w:top w:val="none" w:sz="0" w:space="0" w:color="auto"/>
        <w:left w:val="none" w:sz="0" w:space="0" w:color="auto"/>
        <w:bottom w:val="none" w:sz="0" w:space="0" w:color="auto"/>
        <w:right w:val="none" w:sz="0" w:space="0" w:color="auto"/>
      </w:divBdr>
    </w:div>
    <w:div w:id="1880820913">
      <w:bodyDiv w:val="1"/>
      <w:marLeft w:val="0"/>
      <w:marRight w:val="0"/>
      <w:marTop w:val="0"/>
      <w:marBottom w:val="0"/>
      <w:divBdr>
        <w:top w:val="none" w:sz="0" w:space="0" w:color="auto"/>
        <w:left w:val="none" w:sz="0" w:space="0" w:color="auto"/>
        <w:bottom w:val="none" w:sz="0" w:space="0" w:color="auto"/>
        <w:right w:val="none" w:sz="0" w:space="0" w:color="auto"/>
      </w:divBdr>
    </w:div>
    <w:div w:id="214422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468&amp;dst=1000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9468&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8862-2CF2-4BFA-8B51-5458D405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3167</Words>
  <Characters>18052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21177</CharactersWithSpaces>
  <SharedDoc>false</SharedDoc>
  <HLinks>
    <vt:vector size="18" baseType="variant">
      <vt:variant>
        <vt:i4>6881328</vt:i4>
      </vt:variant>
      <vt:variant>
        <vt:i4>6</vt:i4>
      </vt:variant>
      <vt:variant>
        <vt:i4>0</vt:i4>
      </vt:variant>
      <vt:variant>
        <vt:i4>5</vt:i4>
      </vt:variant>
      <vt:variant>
        <vt:lpwstr/>
      </vt:variant>
      <vt:variant>
        <vt:lpwstr>Par129</vt:lpwstr>
      </vt:variant>
      <vt:variant>
        <vt:i4>3670140</vt:i4>
      </vt:variant>
      <vt:variant>
        <vt:i4>3</vt:i4>
      </vt:variant>
      <vt:variant>
        <vt:i4>0</vt:i4>
      </vt:variant>
      <vt:variant>
        <vt:i4>5</vt:i4>
      </vt:variant>
      <vt:variant>
        <vt:lpwstr>https://login.consultant.ru/link/?req=doc&amp;base=LAW&amp;n=469468&amp;dst=100047</vt:lpwstr>
      </vt:variant>
      <vt:variant>
        <vt:lpwstr/>
      </vt:variant>
      <vt:variant>
        <vt:i4>3670140</vt:i4>
      </vt:variant>
      <vt:variant>
        <vt:i4>0</vt:i4>
      </vt:variant>
      <vt:variant>
        <vt:i4>0</vt:i4>
      </vt:variant>
      <vt:variant>
        <vt:i4>5</vt:i4>
      </vt:variant>
      <vt:variant>
        <vt:lpwstr>https://login.consultant.ru/link/?req=doc&amp;base=LAW&amp;n=469468&amp;dst=100047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Токарев Артем Алексеевич</dc:creator>
  <cp:keywords/>
  <dc:description/>
  <cp:lastModifiedBy>Крашенинникова Наталья</cp:lastModifiedBy>
  <cp:revision>5</cp:revision>
  <cp:lastPrinted>2024-05-24T12:30:00Z</cp:lastPrinted>
  <dcterms:created xsi:type="dcterms:W3CDTF">2025-12-18T11:29:00Z</dcterms:created>
  <dcterms:modified xsi:type="dcterms:W3CDTF">2025-12-19T11:30:00Z</dcterms:modified>
</cp:coreProperties>
</file>